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6"/>
        </w:rPr>
      </w:pPr>
    </w:p>
    <w:p>
      <w:pPr>
        <w:pStyle w:val="BodyText"/>
        <w:spacing w:before="7"/>
        <w:rPr>
          <w:rFonts w:ascii="Times New Roman"/>
          <w:sz w:val="34"/>
        </w:rPr>
      </w:pPr>
    </w:p>
    <w:p>
      <w:pPr>
        <w:pStyle w:val="Heading1"/>
        <w:ind w:right="22"/>
      </w:pPr>
      <w:r>
        <w:rPr/>
        <w:t>SPCAA Head Start/Early Head Start Program Policy &amp; procedure</w:t>
      </w:r>
    </w:p>
    <w:p>
      <w:pPr>
        <w:spacing w:before="0"/>
        <w:ind w:left="108" w:right="0" w:firstLine="0"/>
        <w:jc w:val="left"/>
        <w:rPr>
          <w:b/>
          <w:sz w:val="24"/>
        </w:rPr>
      </w:pPr>
      <w:r>
        <w:rPr>
          <w:b/>
          <w:sz w:val="24"/>
        </w:rPr>
        <w:t>Health &amp; Safety</w:t>
      </w:r>
    </w:p>
    <w:p>
      <w:pPr>
        <w:spacing w:before="79"/>
        <w:ind w:left="108" w:right="844" w:firstLine="21"/>
        <w:jc w:val="right"/>
        <w:rPr>
          <w:sz w:val="18"/>
        </w:rPr>
      </w:pPr>
      <w:r>
        <w:rPr/>
        <w:br w:type="column"/>
      </w:r>
      <w:r>
        <w:rPr>
          <w:sz w:val="18"/>
        </w:rPr>
        <w:t>Approve by Health Advisory on 9/24/08</w:t>
      </w:r>
      <w:r>
        <w:rPr>
          <w:w w:val="99"/>
          <w:sz w:val="18"/>
        </w:rPr>
        <w:t> </w:t>
      </w:r>
      <w:r>
        <w:rPr>
          <w:sz w:val="18"/>
        </w:rPr>
        <w:t>Approved by the Policy Council 4/18/09</w:t>
      </w:r>
      <w:r>
        <w:rPr>
          <w:w w:val="99"/>
          <w:sz w:val="18"/>
        </w:rPr>
        <w:t> </w:t>
      </w:r>
      <w:r>
        <w:rPr>
          <w:sz w:val="18"/>
        </w:rPr>
        <w:t>Approved by Board _4/16/09_</w:t>
      </w:r>
      <w:r>
        <w:rPr>
          <w:sz w:val="18"/>
          <w:u w:val="single"/>
        </w:rPr>
        <w:t>_</w:t>
      </w:r>
    </w:p>
    <w:p>
      <w:pPr>
        <w:spacing w:after="0"/>
        <w:jc w:val="right"/>
        <w:rPr>
          <w:sz w:val="18"/>
        </w:rPr>
        <w:sectPr>
          <w:footerReference w:type="default" r:id="rId5"/>
          <w:type w:val="continuous"/>
          <w:pgSz w:w="12240" w:h="15840"/>
          <w:pgMar w:footer="1068" w:top="1360" w:bottom="1260" w:left="1620" w:right="880"/>
          <w:pgNumType w:start="1"/>
          <w:cols w:num="2" w:equalWidth="0">
            <w:col w:w="5232" w:space="409"/>
            <w:col w:w="4099"/>
          </w:cols>
        </w:sectPr>
      </w:pPr>
    </w:p>
    <w:p>
      <w:pPr>
        <w:pStyle w:val="BodyText"/>
        <w:spacing w:before="10"/>
        <w:rPr>
          <w:sz w:val="5"/>
        </w:rPr>
      </w:pPr>
    </w:p>
    <w:p>
      <w:pPr>
        <w:pStyle w:val="BodyText"/>
        <w:spacing w:line="40" w:lineRule="exact"/>
        <w:ind w:left="100"/>
        <w:rPr>
          <w:sz w:val="4"/>
        </w:rPr>
      </w:pPr>
      <w:r>
        <w:rPr>
          <w:position w:val="0"/>
          <w:sz w:val="4"/>
        </w:rPr>
        <w:pict>
          <v:group style="width:432.75pt;height:1.95pt;mso-position-horizontal-relative:char;mso-position-vertical-relative:line" coordorigin="0,0" coordsize="8655,39">
            <v:line style="position:absolute" from="8,32" to="8648,8" stroked="true" strokeweight=".75pt" strokecolor="#000000">
              <v:stroke dashstyle="solid"/>
            </v:line>
          </v:group>
        </w:pict>
      </w:r>
      <w:r>
        <w:rPr>
          <w:position w:val="0"/>
          <w:sz w:val="4"/>
        </w:rPr>
      </w:r>
    </w:p>
    <w:p>
      <w:pPr>
        <w:pStyle w:val="BodyText"/>
        <w:spacing w:before="8"/>
        <w:rPr>
          <w:sz w:val="6"/>
        </w:rPr>
      </w:pPr>
    </w:p>
    <w:p>
      <w:pPr>
        <w:pStyle w:val="Heading1"/>
        <w:tabs>
          <w:tab w:pos="1548" w:val="left" w:leader="none"/>
        </w:tabs>
        <w:spacing w:before="92"/>
      </w:pPr>
      <w:r>
        <w:rPr/>
        <w:t>Subject:</w:t>
        <w:tab/>
        <w:t>Short-Term Exclusion and</w:t>
      </w:r>
      <w:r>
        <w:rPr>
          <w:spacing w:val="1"/>
        </w:rPr>
        <w:t> </w:t>
      </w:r>
      <w:r>
        <w:rPr/>
        <w:t>Admittance</w:t>
      </w:r>
    </w:p>
    <w:p>
      <w:pPr>
        <w:pStyle w:val="BodyText"/>
        <w:rPr>
          <w:b/>
        </w:rPr>
      </w:pPr>
    </w:p>
    <w:p>
      <w:pPr>
        <w:spacing w:before="0"/>
        <w:ind w:left="108" w:right="0" w:firstLine="0"/>
        <w:jc w:val="left"/>
        <w:rPr>
          <w:b/>
          <w:sz w:val="24"/>
        </w:rPr>
      </w:pPr>
      <w:r>
        <w:rPr>
          <w:b/>
          <w:sz w:val="24"/>
        </w:rPr>
        <w:t>Reference Source: Performance Standards 1304.22 (b) 1, 2 and</w:t>
      </w:r>
    </w:p>
    <w:p>
      <w:pPr>
        <w:spacing w:before="0"/>
        <w:ind w:left="2268" w:right="852" w:firstLine="0"/>
        <w:jc w:val="left"/>
        <w:rPr>
          <w:b/>
          <w:sz w:val="24"/>
        </w:rPr>
      </w:pPr>
      <w:r>
        <w:rPr>
          <w:b/>
          <w:sz w:val="24"/>
        </w:rPr>
        <w:t>TDFPS Child Care Licensing Standards 746.3601, 3603, 3605 and 3607.</w:t>
      </w:r>
    </w:p>
    <w:p>
      <w:pPr>
        <w:spacing w:before="0"/>
        <w:ind w:left="2268" w:right="0" w:firstLine="0"/>
        <w:jc w:val="left"/>
        <w:rPr>
          <w:b/>
          <w:sz w:val="24"/>
        </w:rPr>
      </w:pPr>
      <w:r>
        <w:rPr>
          <w:b/>
          <w:sz w:val="24"/>
        </w:rPr>
        <w:t>Texas Department of Health, 25TAC 97.7</w:t>
      </w:r>
    </w:p>
    <w:p>
      <w:pPr>
        <w:pStyle w:val="BodyText"/>
        <w:spacing w:before="1"/>
        <w:rPr>
          <w:b/>
        </w:rPr>
      </w:pPr>
    </w:p>
    <w:p>
      <w:pPr>
        <w:spacing w:before="0"/>
        <w:ind w:left="108" w:right="1157" w:firstLine="0"/>
        <w:jc w:val="left"/>
        <w:rPr>
          <w:b/>
          <w:sz w:val="24"/>
        </w:rPr>
      </w:pPr>
      <w:r>
        <w:rPr>
          <w:b/>
          <w:sz w:val="24"/>
        </w:rPr>
        <w:t>Supporting Information: Attachment V - Communicable Disease Chart for Schools and Child Care Centers provided by TDFPS, Child Care Licensing</w:t>
      </w:r>
    </w:p>
    <w:p>
      <w:pPr>
        <w:pStyle w:val="BodyText"/>
        <w:spacing w:before="5"/>
        <w:rPr>
          <w:b/>
          <w:sz w:val="28"/>
        </w:rPr>
      </w:pPr>
      <w:r>
        <w:rPr/>
        <w:pict>
          <v:line style="position:absolute;mso-position-horizontal-relative:page;mso-position-vertical-relative:paragraph;z-index:-1000;mso-wrap-distance-left:0;mso-wrap-distance-right:0" from="86.400002pt,18.742529pt" to="518.400002pt,18.742529pt" stroked="true" strokeweight=".75pt" strokecolor="#000000">
            <v:stroke dashstyle="solid"/>
            <w10:wrap type="topAndBottom"/>
          </v:line>
        </w:pict>
      </w:r>
    </w:p>
    <w:p>
      <w:pPr>
        <w:spacing w:before="140"/>
        <w:ind w:left="108" w:right="0" w:firstLine="0"/>
        <w:jc w:val="left"/>
        <w:rPr>
          <w:b/>
          <w:sz w:val="24"/>
        </w:rPr>
      </w:pPr>
      <w:r>
        <w:rPr>
          <w:b/>
          <w:sz w:val="24"/>
        </w:rPr>
        <w:t>Policy:</w:t>
      </w:r>
    </w:p>
    <w:p>
      <w:pPr>
        <w:pStyle w:val="BodyText"/>
        <w:rPr>
          <w:b/>
        </w:rPr>
      </w:pPr>
    </w:p>
    <w:p>
      <w:pPr>
        <w:pStyle w:val="BodyText"/>
        <w:ind w:left="108" w:right="852"/>
      </w:pPr>
      <w:r>
        <w:rPr/>
        <w:t>Head Start and Early Head Start will lower the risk of spreading communicable disease in our classrooms and offices through preventive health practices and appropriate procedures, including training, supplies and practicing universal precautions. The program will be responsible and follow the generally accepted practices related to public health issues. This policy applies to all persons – children, staff and volunteers. Parents are encouraged to seek necessary medical treatment or assistance as soon as possible to help children bounce back to good health. Reducing the days of illness or absence helps children continue with optimal growth and development.</w:t>
      </w:r>
    </w:p>
    <w:p>
      <w:pPr>
        <w:pStyle w:val="BodyText"/>
        <w:spacing w:before="3"/>
      </w:pPr>
    </w:p>
    <w:p>
      <w:pPr>
        <w:pStyle w:val="BodyText"/>
        <w:ind w:left="108" w:right="1274"/>
      </w:pPr>
      <w:r>
        <w:rPr/>
        <w:t>SPCAA and its partners are not licensed to provide get-well care and therefore cannot admit an ill child for care if one or more of the following exists:</w:t>
      </w:r>
    </w:p>
    <w:p>
      <w:pPr>
        <w:pStyle w:val="BodyText"/>
        <w:spacing w:before="5"/>
      </w:pPr>
    </w:p>
    <w:p>
      <w:pPr>
        <w:pStyle w:val="ListParagraph"/>
        <w:numPr>
          <w:ilvl w:val="0"/>
          <w:numId w:val="1"/>
        </w:numPr>
        <w:tabs>
          <w:tab w:pos="1189" w:val="left" w:leader="none"/>
        </w:tabs>
        <w:spacing w:line="240" w:lineRule="auto" w:before="0" w:after="0"/>
        <w:ind w:left="828" w:right="875" w:firstLine="0"/>
        <w:jc w:val="left"/>
        <w:rPr>
          <w:sz w:val="24"/>
        </w:rPr>
      </w:pPr>
      <w:r>
        <w:rPr>
          <w:sz w:val="24"/>
        </w:rPr>
        <w:t>The illness prevents the child from participating comfortably in child-care center activities including outdoor</w:t>
      </w:r>
      <w:r>
        <w:rPr>
          <w:spacing w:val="-5"/>
          <w:sz w:val="24"/>
        </w:rPr>
        <w:t> </w:t>
      </w:r>
      <w:r>
        <w:rPr>
          <w:sz w:val="24"/>
        </w:rPr>
        <w:t>play;</w:t>
      </w:r>
    </w:p>
    <w:p>
      <w:pPr>
        <w:pStyle w:val="BodyText"/>
        <w:spacing w:before="2"/>
      </w:pPr>
    </w:p>
    <w:p>
      <w:pPr>
        <w:pStyle w:val="ListParagraph"/>
        <w:numPr>
          <w:ilvl w:val="0"/>
          <w:numId w:val="1"/>
        </w:numPr>
        <w:tabs>
          <w:tab w:pos="1189" w:val="left" w:leader="none"/>
        </w:tabs>
        <w:spacing w:line="240" w:lineRule="auto" w:before="0" w:after="0"/>
        <w:ind w:left="828" w:right="857" w:firstLine="0"/>
        <w:jc w:val="left"/>
        <w:rPr>
          <w:sz w:val="24"/>
        </w:rPr>
      </w:pPr>
      <w:r>
        <w:rPr>
          <w:sz w:val="24"/>
        </w:rPr>
        <w:t>The illness results in a greater need for care than caregivers can</w:t>
      </w:r>
      <w:r>
        <w:rPr>
          <w:spacing w:val="-24"/>
          <w:sz w:val="24"/>
        </w:rPr>
        <w:t> </w:t>
      </w:r>
      <w:r>
        <w:rPr>
          <w:sz w:val="24"/>
        </w:rPr>
        <w:t>provide without compromising the health, safety, and supervision of the other children in care;</w:t>
      </w:r>
    </w:p>
    <w:p>
      <w:pPr>
        <w:pStyle w:val="BodyText"/>
        <w:spacing w:before="6"/>
      </w:pPr>
    </w:p>
    <w:p>
      <w:pPr>
        <w:pStyle w:val="ListParagraph"/>
        <w:numPr>
          <w:ilvl w:val="0"/>
          <w:numId w:val="1"/>
        </w:numPr>
        <w:tabs>
          <w:tab w:pos="1189" w:val="left" w:leader="none"/>
        </w:tabs>
        <w:spacing w:line="240" w:lineRule="auto" w:before="0" w:after="0"/>
        <w:ind w:left="828" w:right="874" w:firstLine="0"/>
        <w:jc w:val="left"/>
        <w:rPr>
          <w:sz w:val="24"/>
        </w:rPr>
      </w:pPr>
      <w:r>
        <w:rPr>
          <w:sz w:val="24"/>
        </w:rPr>
        <w:t>The child has one of the following, unless medical evaluation by a health-care professional indicates that you can include the child in the child- care center's</w:t>
      </w:r>
      <w:r>
        <w:rPr>
          <w:spacing w:val="-1"/>
          <w:sz w:val="24"/>
        </w:rPr>
        <w:t> </w:t>
      </w:r>
      <w:r>
        <w:rPr>
          <w:sz w:val="24"/>
        </w:rPr>
        <w:t>activities:</w:t>
      </w:r>
    </w:p>
    <w:p>
      <w:pPr>
        <w:pStyle w:val="BodyText"/>
        <w:spacing w:before="5"/>
      </w:pPr>
    </w:p>
    <w:p>
      <w:pPr>
        <w:pStyle w:val="ListParagraph"/>
        <w:numPr>
          <w:ilvl w:val="1"/>
          <w:numId w:val="1"/>
        </w:numPr>
        <w:tabs>
          <w:tab w:pos="1936" w:val="left" w:leader="none"/>
        </w:tabs>
        <w:spacing w:line="240" w:lineRule="auto" w:before="0" w:after="0"/>
        <w:ind w:left="1548" w:right="1136" w:firstLine="0"/>
        <w:jc w:val="left"/>
        <w:rPr>
          <w:sz w:val="24"/>
        </w:rPr>
      </w:pPr>
      <w:r>
        <w:rPr>
          <w:sz w:val="24"/>
        </w:rPr>
        <w:t>Oral temperature of 100.4 degrees or greater, accompanied</w:t>
      </w:r>
      <w:r>
        <w:rPr>
          <w:spacing w:val="-23"/>
          <w:sz w:val="24"/>
        </w:rPr>
        <w:t> </w:t>
      </w:r>
      <w:r>
        <w:rPr>
          <w:sz w:val="24"/>
        </w:rPr>
        <w:t>by behavior changes or other signs or symptoms of</w:t>
      </w:r>
      <w:r>
        <w:rPr>
          <w:spacing w:val="-7"/>
          <w:sz w:val="24"/>
        </w:rPr>
        <w:t> </w:t>
      </w:r>
      <w:r>
        <w:rPr>
          <w:sz w:val="24"/>
        </w:rPr>
        <w:t>illness;</w:t>
      </w:r>
    </w:p>
    <w:p>
      <w:pPr>
        <w:spacing w:after="0" w:line="240" w:lineRule="auto"/>
        <w:jc w:val="left"/>
        <w:rPr>
          <w:sz w:val="24"/>
        </w:rPr>
        <w:sectPr>
          <w:type w:val="continuous"/>
          <w:pgSz w:w="12240" w:h="15840"/>
          <w:pgMar w:top="1360" w:bottom="1260" w:left="1620" w:right="880"/>
        </w:sectPr>
      </w:pPr>
    </w:p>
    <w:p>
      <w:pPr>
        <w:pStyle w:val="ListParagraph"/>
        <w:numPr>
          <w:ilvl w:val="1"/>
          <w:numId w:val="1"/>
        </w:numPr>
        <w:tabs>
          <w:tab w:pos="1936" w:val="left" w:leader="none"/>
        </w:tabs>
        <w:spacing w:line="240" w:lineRule="auto" w:before="75" w:after="0"/>
        <w:ind w:left="1548" w:right="899" w:firstLine="0"/>
        <w:jc w:val="left"/>
        <w:rPr>
          <w:sz w:val="24"/>
        </w:rPr>
      </w:pPr>
      <w:r>
        <w:rPr>
          <w:sz w:val="24"/>
        </w:rPr>
        <w:t>Rectal temperature of 101.4 degrees or greater, accompanied by behavior changes or other signs or symptoms of</w:t>
      </w:r>
      <w:r>
        <w:rPr>
          <w:spacing w:val="-6"/>
          <w:sz w:val="24"/>
        </w:rPr>
        <w:t> </w:t>
      </w:r>
      <w:r>
        <w:rPr>
          <w:sz w:val="24"/>
        </w:rPr>
        <w:t>illness;</w:t>
      </w:r>
    </w:p>
    <w:p>
      <w:pPr>
        <w:pStyle w:val="BodyText"/>
        <w:spacing w:before="5"/>
      </w:pPr>
    </w:p>
    <w:p>
      <w:pPr>
        <w:pStyle w:val="ListParagraph"/>
        <w:numPr>
          <w:ilvl w:val="1"/>
          <w:numId w:val="1"/>
        </w:numPr>
        <w:tabs>
          <w:tab w:pos="1948" w:val="left" w:leader="none"/>
        </w:tabs>
        <w:spacing w:line="240" w:lineRule="auto" w:before="1" w:after="0"/>
        <w:ind w:left="1548" w:right="1013" w:firstLine="0"/>
        <w:jc w:val="left"/>
        <w:rPr>
          <w:sz w:val="24"/>
        </w:rPr>
      </w:pPr>
      <w:r>
        <w:rPr>
          <w:sz w:val="24"/>
        </w:rPr>
        <w:t>Armpit temperature of 99.4 degrees or greater, accompanied by behavior changes or other signs or symptoms of illness;</w:t>
      </w:r>
      <w:r>
        <w:rPr>
          <w:spacing w:val="-9"/>
          <w:sz w:val="24"/>
        </w:rPr>
        <w:t> </w:t>
      </w:r>
      <w:r>
        <w:rPr>
          <w:sz w:val="24"/>
        </w:rPr>
        <w:t>or</w:t>
      </w:r>
    </w:p>
    <w:p>
      <w:pPr>
        <w:pStyle w:val="BodyText"/>
        <w:spacing w:before="2"/>
      </w:pPr>
    </w:p>
    <w:p>
      <w:pPr>
        <w:pStyle w:val="ListParagraph"/>
        <w:numPr>
          <w:ilvl w:val="1"/>
          <w:numId w:val="1"/>
        </w:numPr>
        <w:tabs>
          <w:tab w:pos="1948" w:val="left" w:leader="none"/>
        </w:tabs>
        <w:spacing w:line="240" w:lineRule="auto" w:before="0" w:after="0"/>
        <w:ind w:left="1548" w:right="898" w:firstLine="0"/>
        <w:jc w:val="left"/>
        <w:rPr>
          <w:sz w:val="24"/>
        </w:rPr>
      </w:pPr>
      <w:r>
        <w:rPr>
          <w:sz w:val="24"/>
        </w:rPr>
        <w:t>Symptoms and signs of possible severe illness such as lethargy, abnormal breathing, uncontrolled diarrhea, two or more vomiting episodes in 24 hours, rash with fever, mouth sores with drooling, behavior changes, or other signs that the child may be severely ill;</w:t>
      </w:r>
      <w:r>
        <w:rPr>
          <w:spacing w:val="-29"/>
          <w:sz w:val="24"/>
        </w:rPr>
        <w:t> </w:t>
      </w:r>
      <w:r>
        <w:rPr>
          <w:sz w:val="24"/>
        </w:rPr>
        <w:t>or</w:t>
      </w:r>
    </w:p>
    <w:p>
      <w:pPr>
        <w:pStyle w:val="BodyText"/>
        <w:spacing w:before="5"/>
      </w:pPr>
    </w:p>
    <w:p>
      <w:pPr>
        <w:pStyle w:val="ListParagraph"/>
        <w:numPr>
          <w:ilvl w:val="0"/>
          <w:numId w:val="1"/>
        </w:numPr>
        <w:tabs>
          <w:tab w:pos="1189" w:val="left" w:leader="none"/>
        </w:tabs>
        <w:spacing w:line="240" w:lineRule="auto" w:before="0" w:after="0"/>
        <w:ind w:left="828" w:right="856" w:firstLine="0"/>
        <w:jc w:val="both"/>
        <w:rPr>
          <w:sz w:val="24"/>
        </w:rPr>
      </w:pPr>
      <w:r>
        <w:rPr>
          <w:sz w:val="24"/>
        </w:rPr>
        <w:t>A health-care professional has diagnosed the child with a communicable disease, and the child does not have medical documentation to indicate</w:t>
      </w:r>
      <w:r>
        <w:rPr>
          <w:spacing w:val="-32"/>
          <w:sz w:val="24"/>
        </w:rPr>
        <w:t> </w:t>
      </w:r>
      <w:r>
        <w:rPr>
          <w:sz w:val="24"/>
        </w:rPr>
        <w:t>that the child is no longer</w:t>
      </w:r>
      <w:r>
        <w:rPr>
          <w:spacing w:val="-3"/>
          <w:sz w:val="24"/>
        </w:rPr>
        <w:t> </w:t>
      </w:r>
      <w:r>
        <w:rPr>
          <w:sz w:val="24"/>
        </w:rPr>
        <w:t>contagious.</w:t>
      </w:r>
    </w:p>
    <w:p>
      <w:pPr>
        <w:pStyle w:val="BodyText"/>
        <w:spacing w:before="5"/>
      </w:pPr>
    </w:p>
    <w:p>
      <w:pPr>
        <w:pStyle w:val="BodyText"/>
        <w:spacing w:before="1"/>
        <w:ind w:left="108" w:right="967"/>
      </w:pPr>
      <w:r>
        <w:rPr/>
        <w:t>Per state licensing requirements, specific communicable diseases exclude a child from attending the center. They reference Subchapter R, Health Practices Division 3, Illness and Injury and lists of communicable diseases that exclude a child from care, including a get-well care program, are defined by the Texas Department of Health (TDH) in 25 TAC §97.7 (relating to Diseases Requiring Exclusion from Child-Care Facilities and Schools). These can be accessed this information from the Texas Department of Health or Licensing staff.</w:t>
      </w:r>
    </w:p>
    <w:p>
      <w:pPr>
        <w:pStyle w:val="BodyText"/>
        <w:spacing w:before="9"/>
        <w:rPr>
          <w:sz w:val="23"/>
        </w:rPr>
      </w:pPr>
    </w:p>
    <w:p>
      <w:pPr>
        <w:pStyle w:val="BodyText"/>
        <w:ind w:left="108" w:right="1095"/>
        <w:jc w:val="both"/>
      </w:pPr>
      <w:r>
        <w:rPr/>
        <w:t>Also attached to this policy is Attachment V from the Texas Child Care</w:t>
      </w:r>
      <w:r>
        <w:rPr>
          <w:spacing w:val="-26"/>
        </w:rPr>
        <w:t> </w:t>
      </w:r>
      <w:r>
        <w:rPr/>
        <w:t>Licensing Standards which provides guidance on signs and symptoms, incubation periods, exclusion from attendance, readmission criteria, if the disease is reportable, and notes for prevention and</w:t>
      </w:r>
      <w:r>
        <w:rPr>
          <w:spacing w:val="-8"/>
        </w:rPr>
        <w:t> </w:t>
      </w:r>
      <w:r>
        <w:rPr/>
        <w:t>treatment.</w:t>
      </w:r>
    </w:p>
    <w:p>
      <w:pPr>
        <w:pStyle w:val="BodyText"/>
      </w:pPr>
    </w:p>
    <w:p>
      <w:pPr>
        <w:pStyle w:val="BodyText"/>
        <w:ind w:left="108" w:right="852"/>
      </w:pPr>
      <w:r>
        <w:rPr/>
        <w:t>The Texas Department of Health (department) publication titled "Recommendations for the Prevention and Control of Communicable Diseases in a Group-Care Setting" may be used to determine the incubation period, early</w:t>
      </w:r>
      <w:r>
        <w:rPr>
          <w:spacing w:val="-37"/>
        </w:rPr>
        <w:t> </w:t>
      </w:r>
      <w:r>
        <w:rPr/>
        <w:t>signs of illness, and prevention/treatment measures of communicable conditions. Copies are available from the Infectious Disease Epidemiology and Surveillance Division, Texas Department of Health, 1100 West 49th Street, Austin, Texas 78756 upon request.</w:t>
      </w:r>
    </w:p>
    <w:p>
      <w:pPr>
        <w:pStyle w:val="BodyText"/>
      </w:pPr>
    </w:p>
    <w:p>
      <w:pPr>
        <w:pStyle w:val="BodyText"/>
        <w:spacing w:before="1"/>
        <w:ind w:left="108" w:right="954"/>
      </w:pPr>
      <w:r>
        <w:rPr/>
        <w:t>SPCAA as the owner or operator of child-care licensed facilities, or its partners as school administrator or operators of child care facilities shall exclude from attendance any child having or suspected of having a communicable condition.</w:t>
      </w:r>
    </w:p>
    <w:p>
      <w:pPr>
        <w:pStyle w:val="BodyText"/>
      </w:pPr>
    </w:p>
    <w:p>
      <w:pPr>
        <w:pStyle w:val="BodyText"/>
        <w:ind w:left="108" w:right="852"/>
      </w:pPr>
      <w:r>
        <w:rPr/>
        <w:t>Parent will be provided a Fact Sheet on illness child is experiencing as part of health and preventive education.</w:t>
      </w:r>
    </w:p>
    <w:p>
      <w:pPr>
        <w:pStyle w:val="BodyText"/>
      </w:pPr>
    </w:p>
    <w:p>
      <w:pPr>
        <w:pStyle w:val="BodyText"/>
        <w:ind w:left="108" w:right="1157"/>
      </w:pPr>
      <w:r>
        <w:rPr/>
        <w:t>If a child is sent home (excluded) from the center, the child will not be able to return to the center until 24 hours after close of business on the day the child is sent home, and is symptom free. When the child returns to the center, the daily</w:t>
      </w:r>
    </w:p>
    <w:p>
      <w:pPr>
        <w:spacing w:after="0"/>
        <w:sectPr>
          <w:pgSz w:w="12240" w:h="15840"/>
          <w:pgMar w:header="0" w:footer="1068" w:top="1360" w:bottom="1260" w:left="1620" w:right="880"/>
        </w:sectPr>
      </w:pPr>
    </w:p>
    <w:p>
      <w:pPr>
        <w:pStyle w:val="BodyText"/>
        <w:spacing w:before="75"/>
        <w:ind w:left="108" w:right="900"/>
      </w:pPr>
      <w:r>
        <w:rPr/>
        <w:t>health check must be completed, in the presence of the parent, to make sure child is symptom free and able to participate in the daily activities.</w:t>
      </w:r>
    </w:p>
    <w:p>
      <w:pPr>
        <w:pStyle w:val="BodyText"/>
        <w:spacing w:before="1"/>
      </w:pPr>
    </w:p>
    <w:p>
      <w:pPr>
        <w:pStyle w:val="Heading1"/>
      </w:pPr>
      <w:r>
        <w:rPr/>
        <w:t>Example of child who is ill:</w:t>
      </w:r>
    </w:p>
    <w:p>
      <w:pPr>
        <w:spacing w:before="0"/>
        <w:ind w:left="108" w:right="1542" w:firstLine="67"/>
        <w:jc w:val="left"/>
        <w:rPr>
          <w:b/>
          <w:sz w:val="24"/>
        </w:rPr>
      </w:pPr>
      <w:r>
        <w:rPr>
          <w:b/>
          <w:sz w:val="24"/>
        </w:rPr>
        <w:t>Child vomited at 8:30 am on Monday, September 22, 2008 and again at 8:45am.</w:t>
      </w:r>
    </w:p>
    <w:p>
      <w:pPr>
        <w:spacing w:before="0"/>
        <w:ind w:left="108" w:right="836" w:firstLine="0"/>
        <w:jc w:val="left"/>
        <w:rPr>
          <w:b/>
          <w:sz w:val="24"/>
        </w:rPr>
      </w:pPr>
      <w:r>
        <w:rPr>
          <w:b/>
          <w:sz w:val="24"/>
        </w:rPr>
        <w:t>Mother was called at 9:50 am to pick up the child. As stated on Short Term Exclusion Policy a child my return to school 24 hours after close of business which is 5:30 p.m. Child may return on Wednesday, September 25, 2008 at 7:30 a.m.</w:t>
      </w:r>
    </w:p>
    <w:p>
      <w:pPr>
        <w:pStyle w:val="BodyText"/>
        <w:rPr>
          <w:b/>
        </w:rPr>
      </w:pPr>
    </w:p>
    <w:p>
      <w:pPr>
        <w:pStyle w:val="BodyText"/>
        <w:ind w:left="108" w:right="1113"/>
      </w:pPr>
      <w:r>
        <w:rPr/>
        <w:t>If the child has a fever, the child cannot return to the classroom until they have 8 (eight) hours without a fever reducer (medication) to maintain a normal temperature.</w:t>
      </w:r>
    </w:p>
    <w:p>
      <w:pPr>
        <w:pStyle w:val="BodyText"/>
        <w:spacing w:before="1"/>
      </w:pPr>
    </w:p>
    <w:p>
      <w:pPr>
        <w:pStyle w:val="Heading1"/>
      </w:pPr>
      <w:r>
        <w:rPr/>
        <w:t>Example of child who is ill and has fever:</w:t>
      </w:r>
    </w:p>
    <w:p>
      <w:pPr>
        <w:pStyle w:val="BodyText"/>
        <w:rPr>
          <w:b/>
        </w:rPr>
      </w:pPr>
    </w:p>
    <w:p>
      <w:pPr>
        <w:spacing w:before="0"/>
        <w:ind w:left="108" w:right="1008" w:firstLine="0"/>
        <w:jc w:val="left"/>
        <w:rPr>
          <w:b/>
          <w:sz w:val="24"/>
        </w:rPr>
      </w:pPr>
      <w:r>
        <w:rPr>
          <w:b/>
          <w:sz w:val="24"/>
        </w:rPr>
        <w:t>Monday, October 6, 2008 - Child came to school and teacher noticed the child was hardly eating breakfast and was not as talkative. Teacher took temperature at 9:00 am – temperature 102.3 and again at 9:30 am and it was</w:t>
      </w:r>
    </w:p>
    <w:p>
      <w:pPr>
        <w:pStyle w:val="ListParagraph"/>
        <w:numPr>
          <w:ilvl w:val="1"/>
          <w:numId w:val="2"/>
        </w:numPr>
        <w:tabs>
          <w:tab w:pos="909" w:val="left" w:leader="none"/>
        </w:tabs>
        <w:spacing w:line="240" w:lineRule="auto" w:before="0" w:after="0"/>
        <w:ind w:left="108" w:right="1042" w:firstLine="0"/>
        <w:jc w:val="left"/>
        <w:rPr>
          <w:b/>
          <w:sz w:val="24"/>
        </w:rPr>
      </w:pPr>
      <w:r>
        <w:rPr>
          <w:b/>
          <w:sz w:val="24"/>
        </w:rPr>
        <w:t>Parent was called at 9:35 am. </w:t>
      </w:r>
      <w:r>
        <w:rPr>
          <w:b/>
          <w:spacing w:val="-4"/>
          <w:sz w:val="24"/>
        </w:rPr>
        <w:t>As </w:t>
      </w:r>
      <w:r>
        <w:rPr>
          <w:b/>
          <w:sz w:val="24"/>
        </w:rPr>
        <w:t>stated on Short Term Exclusion Policy a child my return to school 24 hours after close of business which</w:t>
      </w:r>
      <w:r>
        <w:rPr>
          <w:b/>
          <w:spacing w:val="-22"/>
          <w:sz w:val="24"/>
        </w:rPr>
        <w:t> </w:t>
      </w:r>
      <w:r>
        <w:rPr>
          <w:b/>
          <w:sz w:val="24"/>
        </w:rPr>
        <w:t>is 5:30 p.m. Child would be allowed to return on Wednesday, October 8, 2008 at 8:00</w:t>
      </w:r>
      <w:r>
        <w:rPr>
          <w:b/>
          <w:spacing w:val="-2"/>
          <w:sz w:val="24"/>
        </w:rPr>
        <w:t> </w:t>
      </w:r>
      <w:r>
        <w:rPr>
          <w:b/>
          <w:sz w:val="24"/>
        </w:rPr>
        <w:t>am.</w:t>
      </w:r>
    </w:p>
    <w:p>
      <w:pPr>
        <w:pStyle w:val="BodyText"/>
        <w:rPr>
          <w:b/>
        </w:rPr>
      </w:pPr>
    </w:p>
    <w:p>
      <w:pPr>
        <w:spacing w:before="0"/>
        <w:ind w:left="108" w:right="970" w:firstLine="0"/>
        <w:jc w:val="left"/>
        <w:rPr>
          <w:sz w:val="24"/>
        </w:rPr>
      </w:pPr>
      <w:r>
        <w:rPr>
          <w:b/>
          <w:sz w:val="24"/>
        </w:rPr>
        <w:t>When the child returned to school on Wednesday, October 8, 2008 at 8:00am, parent stated the child had a taken Tylenol at 7:30pm on Tuesday, October 7, 2008 for a temperature of 101. The child must be free of fever for 8 hours without using any medication to reduce temperature therefore child could not stay at the center but could return 8:00 am on Thursday, October 9</w:t>
      </w:r>
      <w:r>
        <w:rPr>
          <w:sz w:val="24"/>
        </w:rPr>
        <w:t>, </w:t>
      </w:r>
      <w:r>
        <w:rPr>
          <w:b/>
          <w:sz w:val="24"/>
        </w:rPr>
        <w:t>2008</w:t>
      </w:r>
      <w:r>
        <w:rPr>
          <w:sz w:val="24"/>
        </w:rPr>
        <w:t>.</w:t>
      </w:r>
    </w:p>
    <w:p>
      <w:pPr>
        <w:pStyle w:val="BodyText"/>
        <w:rPr>
          <w:sz w:val="26"/>
        </w:rPr>
      </w:pPr>
    </w:p>
    <w:p>
      <w:pPr>
        <w:pStyle w:val="BodyText"/>
        <w:rPr>
          <w:sz w:val="26"/>
        </w:rPr>
      </w:pPr>
    </w:p>
    <w:p>
      <w:pPr>
        <w:pStyle w:val="BodyText"/>
        <w:spacing w:before="231"/>
        <w:ind w:left="108" w:right="1154"/>
      </w:pPr>
      <w:r>
        <w:rPr/>
        <w:t>Exclusion shall continue until the readmission criteria for the conditions are met. The conditions and readmission criteria are as follows:</w:t>
      </w:r>
    </w:p>
    <w:p>
      <w:pPr>
        <w:pStyle w:val="BodyText"/>
        <w:spacing w:before="11"/>
        <w:rPr>
          <w:sz w:val="23"/>
        </w:rPr>
      </w:pPr>
    </w:p>
    <w:p>
      <w:pPr>
        <w:pStyle w:val="ListParagraph"/>
        <w:numPr>
          <w:ilvl w:val="2"/>
          <w:numId w:val="2"/>
        </w:numPr>
        <w:tabs>
          <w:tab w:pos="1309" w:val="left" w:leader="none"/>
        </w:tabs>
        <w:spacing w:line="240" w:lineRule="auto" w:before="0" w:after="0"/>
        <w:ind w:left="1308" w:right="0" w:hanging="360"/>
        <w:jc w:val="left"/>
        <w:rPr>
          <w:sz w:val="24"/>
        </w:rPr>
      </w:pPr>
      <w:r>
        <w:rPr>
          <w:sz w:val="24"/>
        </w:rPr>
        <w:t>amebiasis--exclude until treatment is</w:t>
      </w:r>
      <w:r>
        <w:rPr>
          <w:spacing w:val="-1"/>
          <w:sz w:val="24"/>
        </w:rPr>
        <w:t> </w:t>
      </w:r>
      <w:r>
        <w:rPr>
          <w:sz w:val="24"/>
        </w:rPr>
        <w:t>initiated;</w:t>
      </w:r>
    </w:p>
    <w:p>
      <w:pPr>
        <w:spacing w:after="0" w:line="240" w:lineRule="auto"/>
        <w:jc w:val="left"/>
        <w:rPr>
          <w:sz w:val="24"/>
        </w:rPr>
        <w:sectPr>
          <w:pgSz w:w="12240" w:h="15840"/>
          <w:pgMar w:header="0" w:footer="1068" w:top="1360" w:bottom="1260" w:left="1620" w:right="880"/>
        </w:sectPr>
      </w:pPr>
    </w:p>
    <w:p>
      <w:pPr>
        <w:pStyle w:val="BodyText"/>
        <w:ind w:left="1122"/>
        <w:rPr>
          <w:sz w:val="20"/>
        </w:rPr>
      </w:pPr>
      <w:r>
        <w:rPr>
          <w:sz w:val="20"/>
        </w:rPr>
        <w:drawing>
          <wp:inline distT="0" distB="0" distL="0" distR="0">
            <wp:extent cx="5346805" cy="1807845"/>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5346805" cy="1807845"/>
                    </a:xfrm>
                    <a:prstGeom prst="rect">
                      <a:avLst/>
                    </a:prstGeom>
                  </pic:spPr>
                </pic:pic>
              </a:graphicData>
            </a:graphic>
          </wp:inline>
        </w:drawing>
      </w:r>
      <w:r>
        <w:rPr>
          <w:sz w:val="20"/>
        </w:rPr>
      </w:r>
    </w:p>
    <w:p>
      <w:pPr>
        <w:pStyle w:val="BodyText"/>
        <w:spacing w:before="4"/>
        <w:rPr>
          <w:sz w:val="10"/>
        </w:rPr>
      </w:pPr>
    </w:p>
    <w:p>
      <w:pPr>
        <w:pStyle w:val="ListParagraph"/>
        <w:numPr>
          <w:ilvl w:val="2"/>
          <w:numId w:val="2"/>
        </w:numPr>
        <w:tabs>
          <w:tab w:pos="1309" w:val="left" w:leader="none"/>
        </w:tabs>
        <w:spacing w:line="240" w:lineRule="auto" w:before="92" w:after="0"/>
        <w:ind w:left="1308" w:right="0" w:hanging="360"/>
        <w:jc w:val="left"/>
        <w:rPr>
          <w:sz w:val="24"/>
        </w:rPr>
      </w:pPr>
      <w:r>
        <w:rPr/>
        <w:drawing>
          <wp:anchor distT="0" distB="0" distL="0" distR="0" allowOverlap="1" layoutInCell="1" locked="0" behindDoc="0" simplePos="0" relativeHeight="2">
            <wp:simplePos x="0" y="0"/>
            <wp:positionH relativeFrom="page">
              <wp:posOffset>1741710</wp:posOffset>
            </wp:positionH>
            <wp:positionV relativeFrom="paragraph">
              <wp:posOffset>314582</wp:posOffset>
            </wp:positionV>
            <wp:extent cx="5386752" cy="2072639"/>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5386752" cy="2072639"/>
                    </a:xfrm>
                    <a:prstGeom prst="rect">
                      <a:avLst/>
                    </a:prstGeom>
                  </pic:spPr>
                </pic:pic>
              </a:graphicData>
            </a:graphic>
          </wp:anchor>
        </w:drawing>
      </w:r>
      <w:r>
        <w:rPr>
          <w:sz w:val="24"/>
        </w:rPr>
        <w:t>campylobacteriosis--exclude until after diarrhea and fever</w:t>
      </w:r>
      <w:r>
        <w:rPr>
          <w:spacing w:val="-8"/>
          <w:sz w:val="24"/>
        </w:rPr>
        <w:t> </w:t>
      </w:r>
      <w:r>
        <w:rPr>
          <w:sz w:val="24"/>
        </w:rPr>
        <w:t>subside;</w:t>
      </w:r>
    </w:p>
    <w:p>
      <w:pPr>
        <w:pStyle w:val="ListParagraph"/>
        <w:numPr>
          <w:ilvl w:val="2"/>
          <w:numId w:val="2"/>
        </w:numPr>
        <w:tabs>
          <w:tab w:pos="1323" w:val="left" w:leader="none"/>
        </w:tabs>
        <w:spacing w:line="240" w:lineRule="auto" w:before="33" w:after="45"/>
        <w:ind w:left="1363" w:right="882" w:hanging="401"/>
        <w:jc w:val="left"/>
        <w:rPr>
          <w:sz w:val="24"/>
        </w:rPr>
      </w:pPr>
      <w:r>
        <w:rPr>
          <w:sz w:val="24"/>
        </w:rPr>
        <w:t>chickenpox--exclude until after seven days from onset of rash, except immunocompromised individuals who should not return until all</w:t>
      </w:r>
      <w:r>
        <w:rPr>
          <w:spacing w:val="-26"/>
          <w:sz w:val="24"/>
        </w:rPr>
        <w:t> </w:t>
      </w:r>
      <w:r>
        <w:rPr>
          <w:sz w:val="24"/>
        </w:rPr>
        <w:t>blisters have crusted over (may be longer than seven</w:t>
      </w:r>
      <w:r>
        <w:rPr>
          <w:spacing w:val="-10"/>
          <w:sz w:val="24"/>
        </w:rPr>
        <w:t> </w:t>
      </w:r>
      <w:r>
        <w:rPr>
          <w:sz w:val="24"/>
        </w:rPr>
        <w:t>days);</w:t>
      </w:r>
    </w:p>
    <w:p>
      <w:pPr>
        <w:pStyle w:val="BodyText"/>
        <w:ind w:left="932"/>
        <w:rPr>
          <w:sz w:val="20"/>
        </w:rPr>
      </w:pPr>
      <w:r>
        <w:rPr>
          <w:sz w:val="20"/>
        </w:rPr>
        <w:drawing>
          <wp:inline distT="0" distB="0" distL="0" distR="0">
            <wp:extent cx="5401860" cy="2550033"/>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5401860" cy="2550033"/>
                    </a:xfrm>
                    <a:prstGeom prst="rect">
                      <a:avLst/>
                    </a:prstGeom>
                  </pic:spPr>
                </pic:pic>
              </a:graphicData>
            </a:graphic>
          </wp:inline>
        </w:drawing>
      </w:r>
      <w:r>
        <w:rPr>
          <w:sz w:val="20"/>
        </w:rPr>
      </w:r>
    </w:p>
    <w:p>
      <w:pPr>
        <w:pStyle w:val="ListParagraph"/>
        <w:numPr>
          <w:ilvl w:val="2"/>
          <w:numId w:val="2"/>
        </w:numPr>
        <w:tabs>
          <w:tab w:pos="1309" w:val="left" w:leader="none"/>
        </w:tabs>
        <w:spacing w:line="240" w:lineRule="auto" w:before="98" w:after="0"/>
        <w:ind w:left="1308" w:right="0" w:hanging="360"/>
        <w:jc w:val="left"/>
        <w:rPr>
          <w:sz w:val="24"/>
        </w:rPr>
      </w:pPr>
      <w:r>
        <w:rPr>
          <w:sz w:val="24"/>
        </w:rPr>
        <w:t>common cold--exclude until fever</w:t>
      </w:r>
      <w:r>
        <w:rPr>
          <w:spacing w:val="-6"/>
          <w:sz w:val="24"/>
        </w:rPr>
        <w:t> </w:t>
      </w:r>
      <w:r>
        <w:rPr>
          <w:sz w:val="24"/>
        </w:rPr>
        <w:t>subsides;</w:t>
      </w:r>
    </w:p>
    <w:p>
      <w:pPr>
        <w:spacing w:after="0" w:line="240" w:lineRule="auto"/>
        <w:jc w:val="left"/>
        <w:rPr>
          <w:sz w:val="24"/>
        </w:rPr>
        <w:sectPr>
          <w:pgSz w:w="12240" w:h="15840"/>
          <w:pgMar w:header="0" w:footer="1068" w:top="1500" w:bottom="1260" w:left="1620" w:right="880"/>
        </w:sectPr>
      </w:pPr>
    </w:p>
    <w:p>
      <w:pPr>
        <w:pStyle w:val="BodyText"/>
        <w:ind w:left="1103"/>
        <w:rPr>
          <w:sz w:val="20"/>
        </w:rPr>
      </w:pPr>
      <w:r>
        <w:rPr>
          <w:sz w:val="20"/>
        </w:rPr>
        <w:drawing>
          <wp:inline distT="0" distB="0" distL="0" distR="0">
            <wp:extent cx="5393120" cy="1958530"/>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5393120" cy="1958530"/>
                    </a:xfrm>
                    <a:prstGeom prst="rect">
                      <a:avLst/>
                    </a:prstGeom>
                  </pic:spPr>
                </pic:pic>
              </a:graphicData>
            </a:graphic>
          </wp:inline>
        </w:drawing>
      </w:r>
      <w:r>
        <w:rPr>
          <w:sz w:val="20"/>
        </w:rPr>
      </w:r>
    </w:p>
    <w:p>
      <w:pPr>
        <w:pStyle w:val="BodyText"/>
        <w:spacing w:before="7"/>
        <w:rPr>
          <w:sz w:val="22"/>
        </w:rPr>
      </w:pPr>
    </w:p>
    <w:p>
      <w:pPr>
        <w:pStyle w:val="ListParagraph"/>
        <w:numPr>
          <w:ilvl w:val="2"/>
          <w:numId w:val="2"/>
        </w:numPr>
        <w:tabs>
          <w:tab w:pos="1309" w:val="left" w:leader="none"/>
        </w:tabs>
        <w:spacing w:line="240" w:lineRule="auto" w:before="92" w:after="0"/>
        <w:ind w:left="1308" w:right="1278" w:hanging="360"/>
        <w:jc w:val="left"/>
        <w:rPr>
          <w:sz w:val="24"/>
        </w:rPr>
      </w:pPr>
      <w:r>
        <w:rPr>
          <w:sz w:val="24"/>
        </w:rPr>
        <w:t>conjunctivitis, bacterial and/or viral--exclude until written permission and/or permit is issued by a physician or local health</w:t>
      </w:r>
      <w:r>
        <w:rPr>
          <w:spacing w:val="-16"/>
          <w:sz w:val="24"/>
        </w:rPr>
        <w:t> </w:t>
      </w:r>
      <w:r>
        <w:rPr>
          <w:sz w:val="24"/>
        </w:rPr>
        <w:t>authority;</w:t>
      </w:r>
    </w:p>
    <w:p>
      <w:pPr>
        <w:pStyle w:val="BodyText"/>
        <w:spacing w:before="8"/>
        <w:rPr>
          <w:sz w:val="13"/>
        </w:rPr>
      </w:pPr>
      <w:r>
        <w:rPr/>
        <w:drawing>
          <wp:anchor distT="0" distB="0" distL="0" distR="0" allowOverlap="1" layoutInCell="1" locked="0" behindDoc="0" simplePos="0" relativeHeight="3">
            <wp:simplePos x="0" y="0"/>
            <wp:positionH relativeFrom="page">
              <wp:posOffset>1746080</wp:posOffset>
            </wp:positionH>
            <wp:positionV relativeFrom="paragraph">
              <wp:posOffset>125355</wp:posOffset>
            </wp:positionV>
            <wp:extent cx="5402664" cy="2143791"/>
            <wp:effectExtent l="0" t="0" r="0" b="0"/>
            <wp:wrapTopAndBottom/>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5402664" cy="2143791"/>
                    </a:xfrm>
                    <a:prstGeom prst="rect">
                      <a:avLst/>
                    </a:prstGeom>
                  </pic:spPr>
                </pic:pic>
              </a:graphicData>
            </a:graphic>
          </wp:anchor>
        </w:drawing>
      </w:r>
    </w:p>
    <w:p>
      <w:pPr>
        <w:pStyle w:val="ListParagraph"/>
        <w:numPr>
          <w:ilvl w:val="2"/>
          <w:numId w:val="2"/>
        </w:numPr>
        <w:tabs>
          <w:tab w:pos="1309" w:val="left" w:leader="none"/>
        </w:tabs>
        <w:spacing w:line="240" w:lineRule="auto" w:before="42" w:after="69"/>
        <w:ind w:left="1308" w:right="0" w:hanging="360"/>
        <w:jc w:val="left"/>
        <w:rPr>
          <w:sz w:val="24"/>
        </w:rPr>
      </w:pPr>
      <w:r>
        <w:rPr>
          <w:sz w:val="24"/>
        </w:rPr>
        <w:t>fever--exclude until fever</w:t>
      </w:r>
      <w:r>
        <w:rPr>
          <w:spacing w:val="-4"/>
          <w:sz w:val="24"/>
        </w:rPr>
        <w:t> </w:t>
      </w:r>
      <w:r>
        <w:rPr>
          <w:sz w:val="24"/>
        </w:rPr>
        <w:t>subsides;</w:t>
      </w:r>
    </w:p>
    <w:p>
      <w:pPr>
        <w:pStyle w:val="BodyText"/>
        <w:ind w:left="1097"/>
        <w:rPr>
          <w:sz w:val="20"/>
        </w:rPr>
      </w:pPr>
      <w:r>
        <w:rPr>
          <w:sz w:val="20"/>
        </w:rPr>
        <w:drawing>
          <wp:inline distT="0" distB="0" distL="0" distR="0">
            <wp:extent cx="5396495" cy="2008536"/>
            <wp:effectExtent l="0" t="0" r="0" b="0"/>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1" cstate="print"/>
                    <a:stretch>
                      <a:fillRect/>
                    </a:stretch>
                  </pic:blipFill>
                  <pic:spPr>
                    <a:xfrm>
                      <a:off x="0" y="0"/>
                      <a:ext cx="5396495" cy="2008536"/>
                    </a:xfrm>
                    <a:prstGeom prst="rect">
                      <a:avLst/>
                    </a:prstGeom>
                  </pic:spPr>
                </pic:pic>
              </a:graphicData>
            </a:graphic>
          </wp:inline>
        </w:drawing>
      </w:r>
      <w:r>
        <w:rPr>
          <w:sz w:val="20"/>
        </w:rPr>
      </w:r>
    </w:p>
    <w:p>
      <w:pPr>
        <w:pStyle w:val="BodyText"/>
        <w:spacing w:before="5"/>
        <w:rPr>
          <w:sz w:val="27"/>
        </w:rPr>
      </w:pPr>
    </w:p>
    <w:p>
      <w:pPr>
        <w:pStyle w:val="ListParagraph"/>
        <w:numPr>
          <w:ilvl w:val="2"/>
          <w:numId w:val="2"/>
        </w:numPr>
        <w:tabs>
          <w:tab w:pos="1309" w:val="left" w:leader="none"/>
        </w:tabs>
        <w:spacing w:line="240" w:lineRule="auto" w:before="0" w:after="0"/>
        <w:ind w:left="1308" w:right="0" w:hanging="360"/>
        <w:jc w:val="left"/>
        <w:rPr>
          <w:sz w:val="24"/>
        </w:rPr>
      </w:pPr>
      <w:r>
        <w:rPr>
          <w:sz w:val="24"/>
        </w:rPr>
        <w:t>fifth disease (erythema infectiosum)--exclude until fever</w:t>
      </w:r>
      <w:r>
        <w:rPr>
          <w:spacing w:val="-11"/>
          <w:sz w:val="24"/>
        </w:rPr>
        <w:t> </w:t>
      </w:r>
      <w:r>
        <w:rPr>
          <w:sz w:val="24"/>
        </w:rPr>
        <w:t>subsides;</w:t>
      </w:r>
    </w:p>
    <w:p>
      <w:pPr>
        <w:spacing w:after="0" w:line="240" w:lineRule="auto"/>
        <w:jc w:val="left"/>
        <w:rPr>
          <w:sz w:val="24"/>
        </w:rPr>
        <w:sectPr>
          <w:pgSz w:w="12240" w:h="15840"/>
          <w:pgMar w:header="0" w:footer="1068" w:top="1500" w:bottom="1260" w:left="1620" w:right="880"/>
        </w:sectPr>
      </w:pPr>
    </w:p>
    <w:p>
      <w:pPr>
        <w:pStyle w:val="BodyText"/>
        <w:spacing w:before="3"/>
        <w:rPr>
          <w:sz w:val="6"/>
        </w:rPr>
      </w:pPr>
    </w:p>
    <w:p>
      <w:pPr>
        <w:pStyle w:val="BodyText"/>
        <w:ind w:left="1001"/>
        <w:rPr>
          <w:sz w:val="20"/>
        </w:rPr>
      </w:pPr>
      <w:r>
        <w:rPr>
          <w:sz w:val="20"/>
        </w:rPr>
        <w:drawing>
          <wp:inline distT="0" distB="0" distL="0" distR="0">
            <wp:extent cx="5393434" cy="2580989"/>
            <wp:effectExtent l="0" t="0" r="0" b="0"/>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2" cstate="print"/>
                    <a:stretch>
                      <a:fillRect/>
                    </a:stretch>
                  </pic:blipFill>
                  <pic:spPr>
                    <a:xfrm>
                      <a:off x="0" y="0"/>
                      <a:ext cx="5393434" cy="2580989"/>
                    </a:xfrm>
                    <a:prstGeom prst="rect">
                      <a:avLst/>
                    </a:prstGeom>
                  </pic:spPr>
                </pic:pic>
              </a:graphicData>
            </a:graphic>
          </wp:inline>
        </w:drawing>
      </w:r>
      <w:r>
        <w:rPr>
          <w:sz w:val="20"/>
        </w:rPr>
      </w:r>
    </w:p>
    <w:p>
      <w:pPr>
        <w:pStyle w:val="BodyText"/>
        <w:spacing w:before="4"/>
        <w:rPr>
          <w:sz w:val="7"/>
        </w:rPr>
      </w:pPr>
    </w:p>
    <w:p>
      <w:pPr>
        <w:pStyle w:val="ListParagraph"/>
        <w:numPr>
          <w:ilvl w:val="2"/>
          <w:numId w:val="2"/>
        </w:numPr>
        <w:tabs>
          <w:tab w:pos="1309" w:val="left" w:leader="none"/>
        </w:tabs>
        <w:spacing w:line="240" w:lineRule="auto" w:before="92" w:after="0"/>
        <w:ind w:left="1308" w:right="0" w:hanging="360"/>
        <w:jc w:val="left"/>
        <w:rPr>
          <w:sz w:val="24"/>
        </w:rPr>
      </w:pPr>
      <w:r>
        <w:rPr/>
        <w:drawing>
          <wp:anchor distT="0" distB="0" distL="0" distR="0" allowOverlap="1" layoutInCell="1" locked="0" behindDoc="0" simplePos="0" relativeHeight="4">
            <wp:simplePos x="0" y="0"/>
            <wp:positionH relativeFrom="page">
              <wp:posOffset>1712705</wp:posOffset>
            </wp:positionH>
            <wp:positionV relativeFrom="paragraph">
              <wp:posOffset>284202</wp:posOffset>
            </wp:positionV>
            <wp:extent cx="5404063" cy="1859756"/>
            <wp:effectExtent l="0" t="0" r="0" b="0"/>
            <wp:wrapTopAndBottom/>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13" cstate="print"/>
                    <a:stretch>
                      <a:fillRect/>
                    </a:stretch>
                  </pic:blipFill>
                  <pic:spPr>
                    <a:xfrm>
                      <a:off x="0" y="0"/>
                      <a:ext cx="5404063" cy="1859756"/>
                    </a:xfrm>
                    <a:prstGeom prst="rect">
                      <a:avLst/>
                    </a:prstGeom>
                  </pic:spPr>
                </pic:pic>
              </a:graphicData>
            </a:graphic>
          </wp:anchor>
        </w:drawing>
      </w:r>
      <w:r>
        <w:rPr>
          <w:sz w:val="24"/>
        </w:rPr>
        <w:t>gastroenteritis, viral--exclude until diarrhea</w:t>
      </w:r>
      <w:r>
        <w:rPr>
          <w:spacing w:val="-2"/>
          <w:sz w:val="24"/>
        </w:rPr>
        <w:t> </w:t>
      </w:r>
      <w:r>
        <w:rPr>
          <w:sz w:val="24"/>
        </w:rPr>
        <w:t>subsides;</w:t>
      </w:r>
    </w:p>
    <w:p>
      <w:pPr>
        <w:pStyle w:val="ListParagraph"/>
        <w:numPr>
          <w:ilvl w:val="2"/>
          <w:numId w:val="2"/>
        </w:numPr>
        <w:tabs>
          <w:tab w:pos="1309" w:val="left" w:leader="none"/>
        </w:tabs>
        <w:spacing w:line="240" w:lineRule="auto" w:before="66" w:after="77"/>
        <w:ind w:left="1308" w:right="0" w:hanging="360"/>
        <w:jc w:val="left"/>
        <w:rPr>
          <w:sz w:val="24"/>
        </w:rPr>
      </w:pPr>
      <w:r>
        <w:rPr>
          <w:sz w:val="24"/>
        </w:rPr>
        <w:t>giardiasis--exclude until diarrhea</w:t>
      </w:r>
      <w:r>
        <w:rPr>
          <w:spacing w:val="-1"/>
          <w:sz w:val="24"/>
        </w:rPr>
        <w:t> </w:t>
      </w:r>
      <w:r>
        <w:rPr>
          <w:sz w:val="24"/>
        </w:rPr>
        <w:t>subsides;</w:t>
      </w:r>
    </w:p>
    <w:p>
      <w:pPr>
        <w:pStyle w:val="BodyText"/>
        <w:ind w:left="1021"/>
        <w:rPr>
          <w:sz w:val="20"/>
        </w:rPr>
      </w:pPr>
      <w:r>
        <w:rPr>
          <w:sz w:val="20"/>
        </w:rPr>
        <w:drawing>
          <wp:inline distT="0" distB="0" distL="0" distR="0">
            <wp:extent cx="5481299" cy="2247709"/>
            <wp:effectExtent l="0" t="0" r="0" b="0"/>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14" cstate="print"/>
                    <a:stretch>
                      <a:fillRect/>
                    </a:stretch>
                  </pic:blipFill>
                  <pic:spPr>
                    <a:xfrm>
                      <a:off x="0" y="0"/>
                      <a:ext cx="5481299" cy="2247709"/>
                    </a:xfrm>
                    <a:prstGeom prst="rect">
                      <a:avLst/>
                    </a:prstGeom>
                  </pic:spPr>
                </pic:pic>
              </a:graphicData>
            </a:graphic>
          </wp:inline>
        </w:drawing>
      </w:r>
      <w:r>
        <w:rPr>
          <w:sz w:val="20"/>
        </w:rPr>
      </w:r>
    </w:p>
    <w:p>
      <w:pPr>
        <w:pStyle w:val="ListParagraph"/>
        <w:numPr>
          <w:ilvl w:val="2"/>
          <w:numId w:val="2"/>
        </w:numPr>
        <w:tabs>
          <w:tab w:pos="1549" w:val="left" w:leader="none"/>
        </w:tabs>
        <w:spacing w:line="240" w:lineRule="auto" w:before="68" w:after="0"/>
        <w:ind w:left="1308" w:right="1069" w:hanging="360"/>
        <w:jc w:val="left"/>
        <w:rPr>
          <w:sz w:val="24"/>
        </w:rPr>
      </w:pPr>
      <w:r>
        <w:rPr>
          <w:sz w:val="24"/>
        </w:rPr>
        <w:t>head lice (pediculosis)—As per Health Advisory children will be</w:t>
      </w:r>
      <w:r>
        <w:rPr>
          <w:spacing w:val="-19"/>
          <w:sz w:val="24"/>
        </w:rPr>
        <w:t> </w:t>
      </w:r>
      <w:r>
        <w:rPr>
          <w:sz w:val="24"/>
        </w:rPr>
        <w:t>lice and nit free and be exclude until one medicated shampoo or lotion treatment has been</w:t>
      </w:r>
      <w:r>
        <w:rPr>
          <w:spacing w:val="-1"/>
          <w:sz w:val="24"/>
        </w:rPr>
        <w:t> </w:t>
      </w:r>
      <w:r>
        <w:rPr>
          <w:sz w:val="24"/>
        </w:rPr>
        <w:t>given;</w:t>
      </w:r>
    </w:p>
    <w:p>
      <w:pPr>
        <w:spacing w:after="0" w:line="240" w:lineRule="auto"/>
        <w:jc w:val="left"/>
        <w:rPr>
          <w:sz w:val="24"/>
        </w:rPr>
        <w:sectPr>
          <w:pgSz w:w="12240" w:h="15840"/>
          <w:pgMar w:header="0" w:footer="1068" w:top="1500" w:bottom="1260" w:left="1620" w:right="880"/>
        </w:sectPr>
      </w:pPr>
    </w:p>
    <w:p>
      <w:pPr>
        <w:pStyle w:val="BodyText"/>
        <w:spacing w:before="10"/>
        <w:rPr>
          <w:sz w:val="2"/>
        </w:rPr>
      </w:pPr>
    </w:p>
    <w:p>
      <w:pPr>
        <w:pStyle w:val="BodyText"/>
        <w:ind w:left="1112"/>
        <w:rPr>
          <w:sz w:val="20"/>
        </w:rPr>
      </w:pPr>
      <w:r>
        <w:rPr>
          <w:sz w:val="20"/>
        </w:rPr>
        <w:drawing>
          <wp:inline distT="0" distB="0" distL="0" distR="0">
            <wp:extent cx="5381247" cy="1832991"/>
            <wp:effectExtent l="0" t="0" r="0" b="0"/>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15" cstate="print"/>
                    <a:stretch>
                      <a:fillRect/>
                    </a:stretch>
                  </pic:blipFill>
                  <pic:spPr>
                    <a:xfrm>
                      <a:off x="0" y="0"/>
                      <a:ext cx="5381247" cy="1832991"/>
                    </a:xfrm>
                    <a:prstGeom prst="rect">
                      <a:avLst/>
                    </a:prstGeom>
                  </pic:spPr>
                </pic:pic>
              </a:graphicData>
            </a:graphic>
          </wp:inline>
        </w:drawing>
      </w:r>
      <w:r>
        <w:rPr>
          <w:sz w:val="20"/>
        </w:rPr>
      </w:r>
    </w:p>
    <w:p>
      <w:pPr>
        <w:pStyle w:val="ListParagraph"/>
        <w:numPr>
          <w:ilvl w:val="2"/>
          <w:numId w:val="2"/>
        </w:numPr>
        <w:tabs>
          <w:tab w:pos="1549" w:val="left" w:leader="none"/>
        </w:tabs>
        <w:spacing w:line="240" w:lineRule="auto" w:before="81" w:after="0"/>
        <w:ind w:left="1548" w:right="0" w:hanging="600"/>
        <w:jc w:val="left"/>
        <w:rPr>
          <w:sz w:val="24"/>
        </w:rPr>
      </w:pPr>
      <w:r>
        <w:rPr/>
        <w:drawing>
          <wp:anchor distT="0" distB="0" distL="0" distR="0" allowOverlap="1" layoutInCell="1" locked="0" behindDoc="0" simplePos="0" relativeHeight="5">
            <wp:simplePos x="0" y="0"/>
            <wp:positionH relativeFrom="page">
              <wp:posOffset>1754141</wp:posOffset>
            </wp:positionH>
            <wp:positionV relativeFrom="paragraph">
              <wp:posOffset>288204</wp:posOffset>
            </wp:positionV>
            <wp:extent cx="5325838" cy="2513076"/>
            <wp:effectExtent l="0" t="0" r="0" b="0"/>
            <wp:wrapTopAndBottom/>
            <wp:docPr id="21" name="image11.jpeg" descr=""/>
            <wp:cNvGraphicFramePr>
              <a:graphicFrameLocks noChangeAspect="1"/>
            </wp:cNvGraphicFramePr>
            <a:graphic>
              <a:graphicData uri="http://schemas.openxmlformats.org/drawingml/2006/picture">
                <pic:pic>
                  <pic:nvPicPr>
                    <pic:cNvPr id="22" name="image11.jpeg"/>
                    <pic:cNvPicPr/>
                  </pic:nvPicPr>
                  <pic:blipFill>
                    <a:blip r:embed="rId16" cstate="print"/>
                    <a:stretch>
                      <a:fillRect/>
                    </a:stretch>
                  </pic:blipFill>
                  <pic:spPr>
                    <a:xfrm>
                      <a:off x="0" y="0"/>
                      <a:ext cx="5325838" cy="2513076"/>
                    </a:xfrm>
                    <a:prstGeom prst="rect">
                      <a:avLst/>
                    </a:prstGeom>
                  </pic:spPr>
                </pic:pic>
              </a:graphicData>
            </a:graphic>
          </wp:anchor>
        </w:drawing>
      </w:r>
      <w:r>
        <w:rPr>
          <w:sz w:val="24"/>
        </w:rPr>
        <w:t>hepatitis, viral, Type A--exclude until one week after onset of</w:t>
      </w:r>
      <w:r>
        <w:rPr>
          <w:spacing w:val="-12"/>
          <w:sz w:val="24"/>
        </w:rPr>
        <w:t> </w:t>
      </w:r>
      <w:r>
        <w:rPr>
          <w:sz w:val="24"/>
        </w:rPr>
        <w:t>illness;</w:t>
      </w:r>
    </w:p>
    <w:p>
      <w:pPr>
        <w:pStyle w:val="BodyText"/>
        <w:spacing w:before="4"/>
      </w:pPr>
    </w:p>
    <w:p>
      <w:pPr>
        <w:pStyle w:val="ListParagraph"/>
        <w:numPr>
          <w:ilvl w:val="2"/>
          <w:numId w:val="2"/>
        </w:numPr>
        <w:tabs>
          <w:tab w:pos="1549" w:val="left" w:leader="none"/>
        </w:tabs>
        <w:spacing w:line="240" w:lineRule="auto" w:before="0" w:after="0"/>
        <w:ind w:left="1548" w:right="0" w:hanging="600"/>
        <w:jc w:val="left"/>
        <w:rPr>
          <w:sz w:val="24"/>
        </w:rPr>
      </w:pPr>
      <w:r>
        <w:rPr/>
        <w:drawing>
          <wp:anchor distT="0" distB="0" distL="0" distR="0" allowOverlap="1" layoutInCell="1" locked="0" behindDoc="0" simplePos="0" relativeHeight="6">
            <wp:simplePos x="0" y="0"/>
            <wp:positionH relativeFrom="page">
              <wp:posOffset>1658261</wp:posOffset>
            </wp:positionH>
            <wp:positionV relativeFrom="paragraph">
              <wp:posOffset>211375</wp:posOffset>
            </wp:positionV>
            <wp:extent cx="5425270" cy="2133600"/>
            <wp:effectExtent l="0" t="0" r="0" b="0"/>
            <wp:wrapTopAndBottom/>
            <wp:docPr id="23" name="image12.jpeg" descr=""/>
            <wp:cNvGraphicFramePr>
              <a:graphicFrameLocks noChangeAspect="1"/>
            </wp:cNvGraphicFramePr>
            <a:graphic>
              <a:graphicData uri="http://schemas.openxmlformats.org/drawingml/2006/picture">
                <pic:pic>
                  <pic:nvPicPr>
                    <pic:cNvPr id="24" name="image12.jpeg"/>
                    <pic:cNvPicPr/>
                  </pic:nvPicPr>
                  <pic:blipFill>
                    <a:blip r:embed="rId17" cstate="print"/>
                    <a:stretch>
                      <a:fillRect/>
                    </a:stretch>
                  </pic:blipFill>
                  <pic:spPr>
                    <a:xfrm>
                      <a:off x="0" y="0"/>
                      <a:ext cx="5425270" cy="2133600"/>
                    </a:xfrm>
                    <a:prstGeom prst="rect">
                      <a:avLst/>
                    </a:prstGeom>
                  </pic:spPr>
                </pic:pic>
              </a:graphicData>
            </a:graphic>
          </wp:anchor>
        </w:drawing>
      </w:r>
      <w:r>
        <w:rPr>
          <w:sz w:val="24"/>
        </w:rPr>
        <w:t>impetigo--exclude until treatment has</w:t>
      </w:r>
      <w:r>
        <w:rPr>
          <w:spacing w:val="-2"/>
          <w:sz w:val="24"/>
        </w:rPr>
        <w:t> </w:t>
      </w:r>
      <w:r>
        <w:rPr>
          <w:sz w:val="24"/>
        </w:rPr>
        <w:t>begun;</w:t>
      </w:r>
    </w:p>
    <w:p>
      <w:pPr>
        <w:pStyle w:val="ListParagraph"/>
        <w:numPr>
          <w:ilvl w:val="2"/>
          <w:numId w:val="2"/>
        </w:numPr>
        <w:tabs>
          <w:tab w:pos="1458" w:val="left" w:leader="none"/>
        </w:tabs>
        <w:spacing w:line="240" w:lineRule="auto" w:before="82" w:after="0"/>
        <w:ind w:left="1498" w:right="1269" w:hanging="536"/>
        <w:jc w:val="left"/>
        <w:rPr>
          <w:sz w:val="24"/>
        </w:rPr>
      </w:pPr>
      <w:r>
        <w:rPr>
          <w:sz w:val="24"/>
        </w:rPr>
        <w:t>infectious mononucleosis--exclude until physician decides or</w:t>
      </w:r>
      <w:r>
        <w:rPr>
          <w:spacing w:val="-23"/>
          <w:sz w:val="24"/>
        </w:rPr>
        <w:t> </w:t>
      </w:r>
      <w:r>
        <w:rPr>
          <w:sz w:val="24"/>
        </w:rPr>
        <w:t>fever subsides;</w:t>
      </w:r>
    </w:p>
    <w:p>
      <w:pPr>
        <w:pStyle w:val="BodyText"/>
      </w:pPr>
    </w:p>
    <w:p>
      <w:pPr>
        <w:pStyle w:val="ListParagraph"/>
        <w:numPr>
          <w:ilvl w:val="2"/>
          <w:numId w:val="2"/>
        </w:numPr>
        <w:tabs>
          <w:tab w:pos="1458" w:val="left" w:leader="none"/>
        </w:tabs>
        <w:spacing w:line="240" w:lineRule="auto" w:before="0" w:after="0"/>
        <w:ind w:left="1457" w:right="0" w:hanging="495"/>
        <w:jc w:val="left"/>
        <w:rPr>
          <w:sz w:val="24"/>
        </w:rPr>
      </w:pPr>
      <w:r>
        <w:rPr>
          <w:sz w:val="24"/>
        </w:rPr>
        <w:t>influenza--exclude until fever</w:t>
      </w:r>
      <w:r>
        <w:rPr>
          <w:spacing w:val="-4"/>
          <w:sz w:val="24"/>
        </w:rPr>
        <w:t> </w:t>
      </w:r>
      <w:r>
        <w:rPr>
          <w:sz w:val="24"/>
        </w:rPr>
        <w:t>subsides;</w:t>
      </w:r>
    </w:p>
    <w:p>
      <w:pPr>
        <w:spacing w:after="0" w:line="240" w:lineRule="auto"/>
        <w:jc w:val="left"/>
        <w:rPr>
          <w:sz w:val="24"/>
        </w:rPr>
        <w:sectPr>
          <w:pgSz w:w="12240" w:h="15840"/>
          <w:pgMar w:header="0" w:footer="1068" w:top="1500" w:bottom="1260" w:left="1620" w:right="880"/>
        </w:sectPr>
      </w:pPr>
    </w:p>
    <w:p>
      <w:pPr>
        <w:pStyle w:val="BodyText"/>
        <w:ind w:left="930"/>
        <w:rPr>
          <w:sz w:val="20"/>
        </w:rPr>
      </w:pPr>
      <w:r>
        <w:rPr>
          <w:sz w:val="20"/>
        </w:rPr>
        <w:drawing>
          <wp:inline distT="0" distB="0" distL="0" distR="0">
            <wp:extent cx="5286326" cy="2058257"/>
            <wp:effectExtent l="0" t="0" r="0" b="0"/>
            <wp:docPr id="25" name="image13.jpeg" descr=""/>
            <wp:cNvGraphicFramePr>
              <a:graphicFrameLocks noChangeAspect="1"/>
            </wp:cNvGraphicFramePr>
            <a:graphic>
              <a:graphicData uri="http://schemas.openxmlformats.org/drawingml/2006/picture">
                <pic:pic>
                  <pic:nvPicPr>
                    <pic:cNvPr id="26" name="image13.jpeg"/>
                    <pic:cNvPicPr/>
                  </pic:nvPicPr>
                  <pic:blipFill>
                    <a:blip r:embed="rId18" cstate="print"/>
                    <a:stretch>
                      <a:fillRect/>
                    </a:stretch>
                  </pic:blipFill>
                  <pic:spPr>
                    <a:xfrm>
                      <a:off x="0" y="0"/>
                      <a:ext cx="5286326" cy="2058257"/>
                    </a:xfrm>
                    <a:prstGeom prst="rect">
                      <a:avLst/>
                    </a:prstGeom>
                  </pic:spPr>
                </pic:pic>
              </a:graphicData>
            </a:graphic>
          </wp:inline>
        </w:drawing>
      </w:r>
      <w:r>
        <w:rPr>
          <w:sz w:val="20"/>
        </w:rPr>
      </w:r>
    </w:p>
    <w:p>
      <w:pPr>
        <w:pStyle w:val="ListParagraph"/>
        <w:numPr>
          <w:ilvl w:val="2"/>
          <w:numId w:val="2"/>
        </w:numPr>
        <w:tabs>
          <w:tab w:pos="1458" w:val="left" w:leader="none"/>
        </w:tabs>
        <w:spacing w:line="240" w:lineRule="auto" w:before="111" w:after="0"/>
        <w:ind w:left="828" w:right="1015" w:firstLine="134"/>
        <w:jc w:val="left"/>
        <w:rPr>
          <w:sz w:val="24"/>
        </w:rPr>
      </w:pPr>
      <w:r>
        <w:rPr/>
        <w:drawing>
          <wp:anchor distT="0" distB="0" distL="0" distR="0" allowOverlap="1" layoutInCell="1" locked="0" behindDoc="0" simplePos="0" relativeHeight="7">
            <wp:simplePos x="0" y="0"/>
            <wp:positionH relativeFrom="page">
              <wp:posOffset>1606905</wp:posOffset>
            </wp:positionH>
            <wp:positionV relativeFrom="paragraph">
              <wp:posOffset>644963</wp:posOffset>
            </wp:positionV>
            <wp:extent cx="5404142" cy="1975485"/>
            <wp:effectExtent l="0" t="0" r="0" b="0"/>
            <wp:wrapTopAndBottom/>
            <wp:docPr id="27" name="image14.jpeg" descr=""/>
            <wp:cNvGraphicFramePr>
              <a:graphicFrameLocks noChangeAspect="1"/>
            </wp:cNvGraphicFramePr>
            <a:graphic>
              <a:graphicData uri="http://schemas.openxmlformats.org/drawingml/2006/picture">
                <pic:pic>
                  <pic:nvPicPr>
                    <pic:cNvPr id="28" name="image14.jpeg"/>
                    <pic:cNvPicPr/>
                  </pic:nvPicPr>
                  <pic:blipFill>
                    <a:blip r:embed="rId19" cstate="print"/>
                    <a:stretch>
                      <a:fillRect/>
                    </a:stretch>
                  </pic:blipFill>
                  <pic:spPr>
                    <a:xfrm>
                      <a:off x="0" y="0"/>
                      <a:ext cx="5404142" cy="1975485"/>
                    </a:xfrm>
                    <a:prstGeom prst="rect">
                      <a:avLst/>
                    </a:prstGeom>
                  </pic:spPr>
                </pic:pic>
              </a:graphicData>
            </a:graphic>
          </wp:anchor>
        </w:drawing>
      </w:r>
      <w:r>
        <w:rPr>
          <w:sz w:val="24"/>
        </w:rPr>
        <w:t>measles (rubeola)--exclude until four days after rash onset or in the case of an outbreak, unimmunized children should also be excluded for</w:t>
      </w:r>
      <w:r>
        <w:rPr>
          <w:spacing w:val="-27"/>
          <w:sz w:val="24"/>
        </w:rPr>
        <w:t> </w:t>
      </w:r>
      <w:r>
        <w:rPr>
          <w:sz w:val="24"/>
        </w:rPr>
        <w:t>at least two weeks after last rash onset</w:t>
      </w:r>
      <w:r>
        <w:rPr>
          <w:spacing w:val="-3"/>
          <w:sz w:val="24"/>
        </w:rPr>
        <w:t> </w:t>
      </w:r>
      <w:r>
        <w:rPr>
          <w:sz w:val="24"/>
        </w:rPr>
        <w:t>occurs;</w:t>
      </w:r>
    </w:p>
    <w:p>
      <w:pPr>
        <w:pStyle w:val="ListParagraph"/>
        <w:numPr>
          <w:ilvl w:val="2"/>
          <w:numId w:val="2"/>
        </w:numPr>
        <w:tabs>
          <w:tab w:pos="1458" w:val="left" w:leader="none"/>
        </w:tabs>
        <w:spacing w:line="240" w:lineRule="auto" w:before="101" w:after="74"/>
        <w:ind w:left="1498" w:right="947" w:hanging="536"/>
        <w:jc w:val="left"/>
        <w:rPr>
          <w:sz w:val="24"/>
        </w:rPr>
      </w:pPr>
      <w:r>
        <w:rPr>
          <w:sz w:val="24"/>
        </w:rPr>
        <w:t>meningitis, bacterial--exclude until written permission and/or permit</w:t>
      </w:r>
      <w:r>
        <w:rPr>
          <w:spacing w:val="-22"/>
          <w:sz w:val="24"/>
        </w:rPr>
        <w:t> </w:t>
      </w:r>
      <w:r>
        <w:rPr>
          <w:sz w:val="24"/>
        </w:rPr>
        <w:t>is issued by a physician or local health</w:t>
      </w:r>
      <w:r>
        <w:rPr>
          <w:spacing w:val="-10"/>
          <w:sz w:val="24"/>
        </w:rPr>
        <w:t> </w:t>
      </w:r>
      <w:r>
        <w:rPr>
          <w:sz w:val="24"/>
        </w:rPr>
        <w:t>authority;</w:t>
      </w:r>
    </w:p>
    <w:p>
      <w:pPr>
        <w:pStyle w:val="BodyText"/>
        <w:ind w:left="922"/>
        <w:rPr>
          <w:sz w:val="20"/>
        </w:rPr>
      </w:pPr>
      <w:r>
        <w:rPr>
          <w:sz w:val="20"/>
        </w:rPr>
        <w:drawing>
          <wp:inline distT="0" distB="0" distL="0" distR="0">
            <wp:extent cx="5407069" cy="1951958"/>
            <wp:effectExtent l="0" t="0" r="0" b="0"/>
            <wp:docPr id="29" name="image15.jpeg" descr=""/>
            <wp:cNvGraphicFramePr>
              <a:graphicFrameLocks noChangeAspect="1"/>
            </wp:cNvGraphicFramePr>
            <a:graphic>
              <a:graphicData uri="http://schemas.openxmlformats.org/drawingml/2006/picture">
                <pic:pic>
                  <pic:nvPicPr>
                    <pic:cNvPr id="30" name="image15.jpeg"/>
                    <pic:cNvPicPr/>
                  </pic:nvPicPr>
                  <pic:blipFill>
                    <a:blip r:embed="rId20" cstate="print"/>
                    <a:stretch>
                      <a:fillRect/>
                    </a:stretch>
                  </pic:blipFill>
                  <pic:spPr>
                    <a:xfrm>
                      <a:off x="0" y="0"/>
                      <a:ext cx="5407069" cy="1951958"/>
                    </a:xfrm>
                    <a:prstGeom prst="rect">
                      <a:avLst/>
                    </a:prstGeom>
                  </pic:spPr>
                </pic:pic>
              </a:graphicData>
            </a:graphic>
          </wp:inline>
        </w:drawing>
      </w:r>
      <w:r>
        <w:rPr>
          <w:sz w:val="20"/>
        </w:rPr>
      </w:r>
    </w:p>
    <w:p>
      <w:pPr>
        <w:pStyle w:val="ListParagraph"/>
        <w:numPr>
          <w:ilvl w:val="2"/>
          <w:numId w:val="2"/>
        </w:numPr>
        <w:tabs>
          <w:tab w:pos="1458" w:val="left" w:leader="none"/>
        </w:tabs>
        <w:spacing w:line="240" w:lineRule="auto" w:before="143" w:after="0"/>
        <w:ind w:left="1457" w:right="0" w:hanging="495"/>
        <w:jc w:val="left"/>
        <w:rPr>
          <w:sz w:val="24"/>
        </w:rPr>
      </w:pPr>
      <w:r>
        <w:rPr>
          <w:sz w:val="24"/>
        </w:rPr>
        <w:t>meningitis, viral--exclude until fever</w:t>
      </w:r>
      <w:r>
        <w:rPr>
          <w:spacing w:val="-4"/>
          <w:sz w:val="24"/>
        </w:rPr>
        <w:t> </w:t>
      </w:r>
      <w:r>
        <w:rPr>
          <w:sz w:val="24"/>
        </w:rPr>
        <w:t>subsides;</w:t>
      </w:r>
    </w:p>
    <w:p>
      <w:pPr>
        <w:spacing w:after="0" w:line="240" w:lineRule="auto"/>
        <w:jc w:val="left"/>
        <w:rPr>
          <w:sz w:val="24"/>
        </w:rPr>
        <w:sectPr>
          <w:pgSz w:w="12240" w:h="15840"/>
          <w:pgMar w:header="0" w:footer="1068" w:top="1500" w:bottom="1260" w:left="1620" w:right="880"/>
        </w:sectPr>
      </w:pPr>
    </w:p>
    <w:p>
      <w:pPr>
        <w:pStyle w:val="BodyText"/>
        <w:ind w:left="893"/>
        <w:rPr>
          <w:sz w:val="20"/>
        </w:rPr>
      </w:pPr>
      <w:r>
        <w:rPr>
          <w:sz w:val="20"/>
        </w:rPr>
        <w:drawing>
          <wp:inline distT="0" distB="0" distL="0" distR="0">
            <wp:extent cx="5427503" cy="2724150"/>
            <wp:effectExtent l="0" t="0" r="0" b="0"/>
            <wp:docPr id="31" name="image16.jpeg" descr=""/>
            <wp:cNvGraphicFramePr>
              <a:graphicFrameLocks noChangeAspect="1"/>
            </wp:cNvGraphicFramePr>
            <a:graphic>
              <a:graphicData uri="http://schemas.openxmlformats.org/drawingml/2006/picture">
                <pic:pic>
                  <pic:nvPicPr>
                    <pic:cNvPr id="32" name="image16.jpeg"/>
                    <pic:cNvPicPr/>
                  </pic:nvPicPr>
                  <pic:blipFill>
                    <a:blip r:embed="rId21" cstate="print"/>
                    <a:stretch>
                      <a:fillRect/>
                    </a:stretch>
                  </pic:blipFill>
                  <pic:spPr>
                    <a:xfrm>
                      <a:off x="0" y="0"/>
                      <a:ext cx="5427503" cy="2724150"/>
                    </a:xfrm>
                    <a:prstGeom prst="rect">
                      <a:avLst/>
                    </a:prstGeom>
                  </pic:spPr>
                </pic:pic>
              </a:graphicData>
            </a:graphic>
          </wp:inline>
        </w:drawing>
      </w:r>
      <w:r>
        <w:rPr>
          <w:sz w:val="20"/>
        </w:rPr>
      </w:r>
    </w:p>
    <w:p>
      <w:pPr>
        <w:pStyle w:val="ListParagraph"/>
        <w:numPr>
          <w:ilvl w:val="2"/>
          <w:numId w:val="2"/>
        </w:numPr>
        <w:tabs>
          <w:tab w:pos="1458" w:val="left" w:leader="none"/>
        </w:tabs>
        <w:spacing w:line="240" w:lineRule="auto" w:before="78" w:after="0"/>
        <w:ind w:left="1457" w:right="0" w:hanging="495"/>
        <w:jc w:val="left"/>
        <w:rPr>
          <w:sz w:val="24"/>
        </w:rPr>
      </w:pPr>
      <w:r>
        <w:rPr/>
        <w:drawing>
          <wp:anchor distT="0" distB="0" distL="0" distR="0" allowOverlap="1" layoutInCell="1" locked="0" behindDoc="0" simplePos="0" relativeHeight="8">
            <wp:simplePos x="0" y="0"/>
            <wp:positionH relativeFrom="page">
              <wp:posOffset>1608357</wp:posOffset>
            </wp:positionH>
            <wp:positionV relativeFrom="paragraph">
              <wp:posOffset>247523</wp:posOffset>
            </wp:positionV>
            <wp:extent cx="5407143" cy="1986914"/>
            <wp:effectExtent l="0" t="0" r="0" b="0"/>
            <wp:wrapTopAndBottom/>
            <wp:docPr id="33" name="image17.jpeg" descr=""/>
            <wp:cNvGraphicFramePr>
              <a:graphicFrameLocks noChangeAspect="1"/>
            </wp:cNvGraphicFramePr>
            <a:graphic>
              <a:graphicData uri="http://schemas.openxmlformats.org/drawingml/2006/picture">
                <pic:pic>
                  <pic:nvPicPr>
                    <pic:cNvPr id="34" name="image17.jpeg"/>
                    <pic:cNvPicPr/>
                  </pic:nvPicPr>
                  <pic:blipFill>
                    <a:blip r:embed="rId22" cstate="print"/>
                    <a:stretch>
                      <a:fillRect/>
                    </a:stretch>
                  </pic:blipFill>
                  <pic:spPr>
                    <a:xfrm>
                      <a:off x="0" y="0"/>
                      <a:ext cx="5407143" cy="1986914"/>
                    </a:xfrm>
                    <a:prstGeom prst="rect">
                      <a:avLst/>
                    </a:prstGeom>
                  </pic:spPr>
                </pic:pic>
              </a:graphicData>
            </a:graphic>
          </wp:anchor>
        </w:drawing>
      </w:r>
      <w:r>
        <w:rPr>
          <w:sz w:val="24"/>
        </w:rPr>
        <w:t>mumps--exclude until nine days after the onset of</w:t>
      </w:r>
      <w:r>
        <w:rPr>
          <w:spacing w:val="-8"/>
          <w:sz w:val="24"/>
        </w:rPr>
        <w:t> </w:t>
      </w:r>
      <w:r>
        <w:rPr>
          <w:sz w:val="24"/>
        </w:rPr>
        <w:t>swelling;</w:t>
      </w:r>
    </w:p>
    <w:p>
      <w:pPr>
        <w:pStyle w:val="ListParagraph"/>
        <w:numPr>
          <w:ilvl w:val="2"/>
          <w:numId w:val="2"/>
        </w:numPr>
        <w:tabs>
          <w:tab w:pos="1458" w:val="left" w:leader="none"/>
        </w:tabs>
        <w:spacing w:line="240" w:lineRule="auto" w:before="58" w:after="56"/>
        <w:ind w:left="1495" w:right="1083" w:hanging="533"/>
        <w:jc w:val="left"/>
        <w:rPr>
          <w:sz w:val="24"/>
        </w:rPr>
      </w:pPr>
      <w:r>
        <w:rPr>
          <w:sz w:val="24"/>
        </w:rPr>
        <w:t>pertussis (whooping cough)--exclude until completion of five days</w:t>
      </w:r>
      <w:r>
        <w:rPr>
          <w:spacing w:val="-25"/>
          <w:sz w:val="24"/>
        </w:rPr>
        <w:t> </w:t>
      </w:r>
      <w:r>
        <w:rPr>
          <w:sz w:val="24"/>
        </w:rPr>
        <w:t>of antibiotic</w:t>
      </w:r>
      <w:r>
        <w:rPr>
          <w:spacing w:val="-1"/>
          <w:sz w:val="24"/>
        </w:rPr>
        <w:t> </w:t>
      </w:r>
      <w:r>
        <w:rPr>
          <w:sz w:val="24"/>
        </w:rPr>
        <w:t>therapy;</w:t>
      </w:r>
    </w:p>
    <w:p>
      <w:pPr>
        <w:pStyle w:val="BodyText"/>
        <w:ind w:left="901"/>
        <w:rPr>
          <w:sz w:val="20"/>
        </w:rPr>
      </w:pPr>
      <w:r>
        <w:rPr>
          <w:sz w:val="20"/>
        </w:rPr>
        <w:drawing>
          <wp:inline distT="0" distB="0" distL="0" distR="0">
            <wp:extent cx="5429358" cy="2247709"/>
            <wp:effectExtent l="0" t="0" r="0" b="0"/>
            <wp:docPr id="35" name="image18.jpeg" descr=""/>
            <wp:cNvGraphicFramePr>
              <a:graphicFrameLocks noChangeAspect="1"/>
            </wp:cNvGraphicFramePr>
            <a:graphic>
              <a:graphicData uri="http://schemas.openxmlformats.org/drawingml/2006/picture">
                <pic:pic>
                  <pic:nvPicPr>
                    <pic:cNvPr id="36" name="image18.jpeg"/>
                    <pic:cNvPicPr/>
                  </pic:nvPicPr>
                  <pic:blipFill>
                    <a:blip r:embed="rId23" cstate="print"/>
                    <a:stretch>
                      <a:fillRect/>
                    </a:stretch>
                  </pic:blipFill>
                  <pic:spPr>
                    <a:xfrm>
                      <a:off x="0" y="0"/>
                      <a:ext cx="5429358" cy="2247709"/>
                    </a:xfrm>
                    <a:prstGeom prst="rect">
                      <a:avLst/>
                    </a:prstGeom>
                  </pic:spPr>
                </pic:pic>
              </a:graphicData>
            </a:graphic>
          </wp:inline>
        </w:drawing>
      </w:r>
      <w:r>
        <w:rPr>
          <w:sz w:val="20"/>
        </w:rPr>
      </w:r>
    </w:p>
    <w:p>
      <w:pPr>
        <w:pStyle w:val="ListParagraph"/>
        <w:numPr>
          <w:ilvl w:val="2"/>
          <w:numId w:val="2"/>
        </w:numPr>
        <w:tabs>
          <w:tab w:pos="1458" w:val="left" w:leader="none"/>
        </w:tabs>
        <w:spacing w:line="240" w:lineRule="auto" w:before="53" w:after="0"/>
        <w:ind w:left="828" w:right="1563" w:firstLine="134"/>
        <w:jc w:val="left"/>
        <w:rPr>
          <w:sz w:val="24"/>
        </w:rPr>
      </w:pPr>
      <w:r>
        <w:rPr>
          <w:sz w:val="24"/>
        </w:rPr>
        <w:t>ringworms—includes all types as outlined in the</w:t>
      </w:r>
      <w:r>
        <w:rPr>
          <w:spacing w:val="-21"/>
          <w:sz w:val="24"/>
        </w:rPr>
        <w:t> </w:t>
      </w:r>
      <w:r>
        <w:rPr>
          <w:sz w:val="24"/>
        </w:rPr>
        <w:t>Communicable Disease Chart for Schools &amp; Child Care</w:t>
      </w:r>
      <w:r>
        <w:rPr>
          <w:spacing w:val="-8"/>
          <w:sz w:val="24"/>
        </w:rPr>
        <w:t> </w:t>
      </w:r>
      <w:r>
        <w:rPr>
          <w:sz w:val="24"/>
        </w:rPr>
        <w:t>Centers.</w:t>
      </w:r>
    </w:p>
    <w:p>
      <w:pPr>
        <w:spacing w:after="0" w:line="240" w:lineRule="auto"/>
        <w:jc w:val="left"/>
        <w:rPr>
          <w:sz w:val="24"/>
        </w:rPr>
        <w:sectPr>
          <w:pgSz w:w="12240" w:h="15840"/>
          <w:pgMar w:header="0" w:footer="1068" w:top="1480" w:bottom="1260" w:left="1620" w:right="880"/>
        </w:sectPr>
      </w:pPr>
    </w:p>
    <w:p>
      <w:pPr>
        <w:pStyle w:val="BodyText"/>
        <w:ind w:left="901"/>
        <w:rPr>
          <w:sz w:val="20"/>
        </w:rPr>
      </w:pPr>
      <w:r>
        <w:rPr>
          <w:sz w:val="20"/>
        </w:rPr>
        <w:drawing>
          <wp:inline distT="0" distB="0" distL="0" distR="0">
            <wp:extent cx="5451098" cy="4120800"/>
            <wp:effectExtent l="0" t="0" r="0" b="0"/>
            <wp:docPr id="37" name="image19.png" descr=""/>
            <wp:cNvGraphicFramePr>
              <a:graphicFrameLocks noChangeAspect="1"/>
            </wp:cNvGraphicFramePr>
            <a:graphic>
              <a:graphicData uri="http://schemas.openxmlformats.org/drawingml/2006/picture">
                <pic:pic>
                  <pic:nvPicPr>
                    <pic:cNvPr id="38" name="image19.png"/>
                    <pic:cNvPicPr/>
                  </pic:nvPicPr>
                  <pic:blipFill>
                    <a:blip r:embed="rId24" cstate="print"/>
                    <a:stretch>
                      <a:fillRect/>
                    </a:stretch>
                  </pic:blipFill>
                  <pic:spPr>
                    <a:xfrm>
                      <a:off x="0" y="0"/>
                      <a:ext cx="5451098" cy="4120800"/>
                    </a:xfrm>
                    <a:prstGeom prst="rect">
                      <a:avLst/>
                    </a:prstGeom>
                  </pic:spPr>
                </pic:pic>
              </a:graphicData>
            </a:graphic>
          </wp:inline>
        </w:drawing>
      </w:r>
      <w:r>
        <w:rPr>
          <w:sz w:val="20"/>
        </w:rPr>
      </w:r>
    </w:p>
    <w:p>
      <w:pPr>
        <w:pStyle w:val="ListParagraph"/>
        <w:numPr>
          <w:ilvl w:val="2"/>
          <w:numId w:val="2"/>
        </w:numPr>
        <w:tabs>
          <w:tab w:pos="1458" w:val="left" w:leader="none"/>
        </w:tabs>
        <w:spacing w:line="240" w:lineRule="auto" w:before="34" w:after="0"/>
        <w:ind w:left="828" w:right="923" w:firstLine="134"/>
        <w:jc w:val="left"/>
        <w:rPr>
          <w:sz w:val="24"/>
        </w:rPr>
      </w:pPr>
      <w:r>
        <w:rPr/>
        <w:drawing>
          <wp:anchor distT="0" distB="0" distL="0" distR="0" allowOverlap="1" layoutInCell="1" locked="0" behindDoc="0" simplePos="0" relativeHeight="9">
            <wp:simplePos x="0" y="0"/>
            <wp:positionH relativeFrom="page">
              <wp:posOffset>1621354</wp:posOffset>
            </wp:positionH>
            <wp:positionV relativeFrom="paragraph">
              <wp:posOffset>596394</wp:posOffset>
            </wp:positionV>
            <wp:extent cx="5368852" cy="2254281"/>
            <wp:effectExtent l="0" t="0" r="0" b="0"/>
            <wp:wrapTopAndBottom/>
            <wp:docPr id="39" name="image20.jpeg" descr=""/>
            <wp:cNvGraphicFramePr>
              <a:graphicFrameLocks noChangeAspect="1"/>
            </wp:cNvGraphicFramePr>
            <a:graphic>
              <a:graphicData uri="http://schemas.openxmlformats.org/drawingml/2006/picture">
                <pic:pic>
                  <pic:nvPicPr>
                    <pic:cNvPr id="40" name="image20.jpeg"/>
                    <pic:cNvPicPr/>
                  </pic:nvPicPr>
                  <pic:blipFill>
                    <a:blip r:embed="rId25" cstate="print"/>
                    <a:stretch>
                      <a:fillRect/>
                    </a:stretch>
                  </pic:blipFill>
                  <pic:spPr>
                    <a:xfrm>
                      <a:off x="0" y="0"/>
                      <a:ext cx="5368852" cy="2254281"/>
                    </a:xfrm>
                    <a:prstGeom prst="rect">
                      <a:avLst/>
                    </a:prstGeom>
                  </pic:spPr>
                </pic:pic>
              </a:graphicData>
            </a:graphic>
          </wp:anchor>
        </w:drawing>
      </w:r>
      <w:r>
        <w:rPr>
          <w:sz w:val="24"/>
        </w:rPr>
        <w:t>rubella (German measles)--exclude until seven days after rash onset or in the case of an outbreak, unimmunized children should be excluded</w:t>
      </w:r>
      <w:r>
        <w:rPr>
          <w:spacing w:val="-26"/>
          <w:sz w:val="24"/>
        </w:rPr>
        <w:t> </w:t>
      </w:r>
      <w:r>
        <w:rPr>
          <w:sz w:val="24"/>
        </w:rPr>
        <w:t>for at least three weeks after last rash onset</w:t>
      </w:r>
      <w:r>
        <w:rPr>
          <w:spacing w:val="-5"/>
          <w:sz w:val="24"/>
        </w:rPr>
        <w:t> </w:t>
      </w:r>
      <w:r>
        <w:rPr>
          <w:sz w:val="24"/>
        </w:rPr>
        <w:t>occurs;</w:t>
      </w:r>
    </w:p>
    <w:p>
      <w:pPr>
        <w:pStyle w:val="ListParagraph"/>
        <w:numPr>
          <w:ilvl w:val="2"/>
          <w:numId w:val="2"/>
        </w:numPr>
        <w:tabs>
          <w:tab w:pos="1458" w:val="left" w:leader="none"/>
        </w:tabs>
        <w:spacing w:line="240" w:lineRule="auto" w:before="103" w:after="0"/>
        <w:ind w:left="1457" w:right="0" w:hanging="495"/>
        <w:jc w:val="left"/>
        <w:rPr>
          <w:sz w:val="24"/>
        </w:rPr>
      </w:pPr>
      <w:r>
        <w:rPr>
          <w:sz w:val="24"/>
        </w:rPr>
        <w:t>salmonellosis--exclude until diarrhea and fever</w:t>
      </w:r>
      <w:r>
        <w:rPr>
          <w:spacing w:val="-6"/>
          <w:sz w:val="24"/>
        </w:rPr>
        <w:t> </w:t>
      </w:r>
      <w:r>
        <w:rPr>
          <w:sz w:val="24"/>
        </w:rPr>
        <w:t>subside;</w:t>
      </w:r>
    </w:p>
    <w:p>
      <w:pPr>
        <w:spacing w:after="0" w:line="240" w:lineRule="auto"/>
        <w:jc w:val="left"/>
        <w:rPr>
          <w:sz w:val="24"/>
        </w:rPr>
        <w:sectPr>
          <w:pgSz w:w="12240" w:h="15840"/>
          <w:pgMar w:header="0" w:footer="1068" w:top="1460" w:bottom="1260" w:left="1620" w:right="880"/>
        </w:sectPr>
      </w:pPr>
    </w:p>
    <w:p>
      <w:pPr>
        <w:pStyle w:val="BodyText"/>
        <w:ind w:left="923"/>
        <w:rPr>
          <w:sz w:val="20"/>
        </w:rPr>
      </w:pPr>
      <w:r>
        <w:rPr>
          <w:sz w:val="20"/>
        </w:rPr>
        <w:drawing>
          <wp:inline distT="0" distB="0" distL="0" distR="0">
            <wp:extent cx="5465222" cy="2926079"/>
            <wp:effectExtent l="0" t="0" r="0" b="0"/>
            <wp:docPr id="41" name="image21.jpeg" descr=""/>
            <wp:cNvGraphicFramePr>
              <a:graphicFrameLocks noChangeAspect="1"/>
            </wp:cNvGraphicFramePr>
            <a:graphic>
              <a:graphicData uri="http://schemas.openxmlformats.org/drawingml/2006/picture">
                <pic:pic>
                  <pic:nvPicPr>
                    <pic:cNvPr id="42" name="image21.jpeg"/>
                    <pic:cNvPicPr/>
                  </pic:nvPicPr>
                  <pic:blipFill>
                    <a:blip r:embed="rId26" cstate="print"/>
                    <a:stretch>
                      <a:fillRect/>
                    </a:stretch>
                  </pic:blipFill>
                  <pic:spPr>
                    <a:xfrm>
                      <a:off x="0" y="0"/>
                      <a:ext cx="5465222" cy="2926079"/>
                    </a:xfrm>
                    <a:prstGeom prst="rect">
                      <a:avLst/>
                    </a:prstGeom>
                  </pic:spPr>
                </pic:pic>
              </a:graphicData>
            </a:graphic>
          </wp:inline>
        </w:drawing>
      </w:r>
      <w:r>
        <w:rPr>
          <w:sz w:val="20"/>
        </w:rPr>
      </w:r>
    </w:p>
    <w:p>
      <w:pPr>
        <w:pStyle w:val="ListParagraph"/>
        <w:numPr>
          <w:ilvl w:val="2"/>
          <w:numId w:val="2"/>
        </w:numPr>
        <w:tabs>
          <w:tab w:pos="1458" w:val="left" w:leader="none"/>
        </w:tabs>
        <w:spacing w:line="240" w:lineRule="auto" w:before="0" w:after="0"/>
        <w:ind w:left="1457" w:right="0" w:hanging="495"/>
        <w:jc w:val="left"/>
        <w:rPr>
          <w:sz w:val="24"/>
        </w:rPr>
      </w:pPr>
      <w:r>
        <w:rPr/>
        <w:drawing>
          <wp:anchor distT="0" distB="0" distL="0" distR="0" allowOverlap="1" layoutInCell="1" locked="0" behindDoc="0" simplePos="0" relativeHeight="10">
            <wp:simplePos x="0" y="0"/>
            <wp:positionH relativeFrom="page">
              <wp:posOffset>1618684</wp:posOffset>
            </wp:positionH>
            <wp:positionV relativeFrom="paragraph">
              <wp:posOffset>197049</wp:posOffset>
            </wp:positionV>
            <wp:extent cx="5311293" cy="2042160"/>
            <wp:effectExtent l="0" t="0" r="0" b="0"/>
            <wp:wrapTopAndBottom/>
            <wp:docPr id="43" name="image22.jpeg" descr=""/>
            <wp:cNvGraphicFramePr>
              <a:graphicFrameLocks noChangeAspect="1"/>
            </wp:cNvGraphicFramePr>
            <a:graphic>
              <a:graphicData uri="http://schemas.openxmlformats.org/drawingml/2006/picture">
                <pic:pic>
                  <pic:nvPicPr>
                    <pic:cNvPr id="44" name="image22.jpeg"/>
                    <pic:cNvPicPr/>
                  </pic:nvPicPr>
                  <pic:blipFill>
                    <a:blip r:embed="rId27" cstate="print"/>
                    <a:stretch>
                      <a:fillRect/>
                    </a:stretch>
                  </pic:blipFill>
                  <pic:spPr>
                    <a:xfrm>
                      <a:off x="0" y="0"/>
                      <a:ext cx="5311293" cy="2042160"/>
                    </a:xfrm>
                    <a:prstGeom prst="rect">
                      <a:avLst/>
                    </a:prstGeom>
                  </pic:spPr>
                </pic:pic>
              </a:graphicData>
            </a:graphic>
          </wp:anchor>
        </w:drawing>
      </w:r>
      <w:r>
        <w:rPr>
          <w:sz w:val="24"/>
        </w:rPr>
        <w:t>scabies--exclude until treatment has</w:t>
      </w:r>
      <w:r>
        <w:rPr>
          <w:spacing w:val="-4"/>
          <w:sz w:val="24"/>
        </w:rPr>
        <w:t> </w:t>
      </w:r>
      <w:r>
        <w:rPr>
          <w:sz w:val="24"/>
        </w:rPr>
        <w:t>begun;</w:t>
      </w:r>
    </w:p>
    <w:p>
      <w:pPr>
        <w:pStyle w:val="ListParagraph"/>
        <w:numPr>
          <w:ilvl w:val="2"/>
          <w:numId w:val="2"/>
        </w:numPr>
        <w:tabs>
          <w:tab w:pos="1458" w:val="left" w:leader="none"/>
        </w:tabs>
        <w:spacing w:line="240" w:lineRule="auto" w:before="6" w:after="98"/>
        <w:ind w:left="1457" w:right="0" w:hanging="495"/>
        <w:jc w:val="left"/>
        <w:rPr>
          <w:sz w:val="24"/>
        </w:rPr>
      </w:pPr>
      <w:r>
        <w:rPr>
          <w:sz w:val="24"/>
        </w:rPr>
        <w:t>shigellosis--exclude until diarrhea and fever</w:t>
      </w:r>
      <w:r>
        <w:rPr>
          <w:spacing w:val="-4"/>
          <w:sz w:val="24"/>
        </w:rPr>
        <w:t> </w:t>
      </w:r>
      <w:r>
        <w:rPr>
          <w:sz w:val="24"/>
        </w:rPr>
        <w:t>subside;</w:t>
      </w:r>
    </w:p>
    <w:p>
      <w:pPr>
        <w:pStyle w:val="BodyText"/>
        <w:ind w:left="932"/>
        <w:rPr>
          <w:sz w:val="20"/>
        </w:rPr>
      </w:pPr>
      <w:r>
        <w:rPr>
          <w:sz w:val="20"/>
        </w:rPr>
        <w:drawing>
          <wp:inline distT="0" distB="0" distL="0" distR="0">
            <wp:extent cx="5394321" cy="1958530"/>
            <wp:effectExtent l="0" t="0" r="0" b="0"/>
            <wp:docPr id="45" name="image23.jpeg" descr=""/>
            <wp:cNvGraphicFramePr>
              <a:graphicFrameLocks noChangeAspect="1"/>
            </wp:cNvGraphicFramePr>
            <a:graphic>
              <a:graphicData uri="http://schemas.openxmlformats.org/drawingml/2006/picture">
                <pic:pic>
                  <pic:nvPicPr>
                    <pic:cNvPr id="46" name="image23.jpeg"/>
                    <pic:cNvPicPr/>
                  </pic:nvPicPr>
                  <pic:blipFill>
                    <a:blip r:embed="rId28" cstate="print"/>
                    <a:stretch>
                      <a:fillRect/>
                    </a:stretch>
                  </pic:blipFill>
                  <pic:spPr>
                    <a:xfrm>
                      <a:off x="0" y="0"/>
                      <a:ext cx="5394321" cy="1958530"/>
                    </a:xfrm>
                    <a:prstGeom prst="rect">
                      <a:avLst/>
                    </a:prstGeom>
                  </pic:spPr>
                </pic:pic>
              </a:graphicData>
            </a:graphic>
          </wp:inline>
        </w:drawing>
      </w:r>
      <w:r>
        <w:rPr>
          <w:sz w:val="20"/>
        </w:rPr>
      </w:r>
    </w:p>
    <w:p>
      <w:pPr>
        <w:pStyle w:val="ListParagraph"/>
        <w:numPr>
          <w:ilvl w:val="2"/>
          <w:numId w:val="2"/>
        </w:numPr>
        <w:tabs>
          <w:tab w:pos="1458" w:val="left" w:leader="none"/>
        </w:tabs>
        <w:spacing w:line="240" w:lineRule="auto" w:before="63" w:after="0"/>
        <w:ind w:left="828" w:right="1318" w:firstLine="134"/>
        <w:jc w:val="left"/>
        <w:rPr>
          <w:sz w:val="24"/>
        </w:rPr>
      </w:pPr>
      <w:r>
        <w:rPr>
          <w:sz w:val="24"/>
        </w:rPr>
        <w:t>streptococcal sore throat and scarlet fever--exclude until 24</w:t>
      </w:r>
      <w:r>
        <w:rPr>
          <w:spacing w:val="-23"/>
          <w:sz w:val="24"/>
        </w:rPr>
        <w:t> </w:t>
      </w:r>
      <w:r>
        <w:rPr>
          <w:sz w:val="24"/>
        </w:rPr>
        <w:t>hours from time antibiotic treatment was begun and fever subsided;</w:t>
      </w:r>
      <w:r>
        <w:rPr>
          <w:spacing w:val="-12"/>
          <w:sz w:val="24"/>
        </w:rPr>
        <w:t> </w:t>
      </w:r>
      <w:r>
        <w:rPr>
          <w:sz w:val="24"/>
        </w:rPr>
        <w:t>and</w:t>
      </w:r>
    </w:p>
    <w:p>
      <w:pPr>
        <w:spacing w:after="0" w:line="240" w:lineRule="auto"/>
        <w:jc w:val="left"/>
        <w:rPr>
          <w:sz w:val="24"/>
        </w:rPr>
        <w:sectPr>
          <w:pgSz w:w="12240" w:h="15840"/>
          <w:pgMar w:header="0" w:footer="1068" w:top="1480" w:bottom="1260" w:left="1620" w:right="880"/>
        </w:sectPr>
      </w:pPr>
    </w:p>
    <w:p>
      <w:pPr>
        <w:pStyle w:val="BodyText"/>
        <w:ind w:left="871"/>
        <w:rPr>
          <w:sz w:val="20"/>
        </w:rPr>
      </w:pPr>
      <w:r>
        <w:rPr>
          <w:sz w:val="20"/>
        </w:rPr>
        <w:drawing>
          <wp:inline distT="0" distB="0" distL="0" distR="0">
            <wp:extent cx="5511160" cy="2771775"/>
            <wp:effectExtent l="0" t="0" r="0" b="0"/>
            <wp:docPr id="47" name="image24.jpeg" descr=""/>
            <wp:cNvGraphicFramePr>
              <a:graphicFrameLocks noChangeAspect="1"/>
            </wp:cNvGraphicFramePr>
            <a:graphic>
              <a:graphicData uri="http://schemas.openxmlformats.org/drawingml/2006/picture">
                <pic:pic>
                  <pic:nvPicPr>
                    <pic:cNvPr id="48" name="image24.jpeg"/>
                    <pic:cNvPicPr/>
                  </pic:nvPicPr>
                  <pic:blipFill>
                    <a:blip r:embed="rId29" cstate="print"/>
                    <a:stretch>
                      <a:fillRect/>
                    </a:stretch>
                  </pic:blipFill>
                  <pic:spPr>
                    <a:xfrm>
                      <a:off x="0" y="0"/>
                      <a:ext cx="5511160" cy="2771775"/>
                    </a:xfrm>
                    <a:prstGeom prst="rect">
                      <a:avLst/>
                    </a:prstGeom>
                  </pic:spPr>
                </pic:pic>
              </a:graphicData>
            </a:graphic>
          </wp:inline>
        </w:drawing>
      </w:r>
      <w:r>
        <w:rPr>
          <w:sz w:val="20"/>
        </w:rPr>
      </w:r>
    </w:p>
    <w:p>
      <w:pPr>
        <w:pStyle w:val="BodyText"/>
        <w:rPr>
          <w:sz w:val="22"/>
        </w:rPr>
      </w:pPr>
    </w:p>
    <w:p>
      <w:pPr>
        <w:pStyle w:val="ListParagraph"/>
        <w:numPr>
          <w:ilvl w:val="2"/>
          <w:numId w:val="2"/>
        </w:numPr>
        <w:tabs>
          <w:tab w:pos="1458" w:val="left" w:leader="none"/>
        </w:tabs>
        <w:spacing w:line="240" w:lineRule="auto" w:before="92" w:after="0"/>
        <w:ind w:left="828" w:right="972" w:firstLine="134"/>
        <w:jc w:val="left"/>
        <w:rPr>
          <w:sz w:val="24"/>
        </w:rPr>
      </w:pPr>
      <w:r>
        <w:rPr/>
        <w:drawing>
          <wp:anchor distT="0" distB="0" distL="0" distR="0" allowOverlap="1" layoutInCell="1" locked="0" behindDoc="0" simplePos="0" relativeHeight="11">
            <wp:simplePos x="0" y="0"/>
            <wp:positionH relativeFrom="page">
              <wp:posOffset>1614743</wp:posOffset>
            </wp:positionH>
            <wp:positionV relativeFrom="paragraph">
              <wp:posOffset>478193</wp:posOffset>
            </wp:positionV>
            <wp:extent cx="5397597" cy="2398871"/>
            <wp:effectExtent l="0" t="0" r="0" b="0"/>
            <wp:wrapTopAndBottom/>
            <wp:docPr id="49" name="image25.jpeg" descr=""/>
            <wp:cNvGraphicFramePr>
              <a:graphicFrameLocks noChangeAspect="1"/>
            </wp:cNvGraphicFramePr>
            <a:graphic>
              <a:graphicData uri="http://schemas.openxmlformats.org/drawingml/2006/picture">
                <pic:pic>
                  <pic:nvPicPr>
                    <pic:cNvPr id="50" name="image25.jpeg"/>
                    <pic:cNvPicPr/>
                  </pic:nvPicPr>
                  <pic:blipFill>
                    <a:blip r:embed="rId30" cstate="print"/>
                    <a:stretch>
                      <a:fillRect/>
                    </a:stretch>
                  </pic:blipFill>
                  <pic:spPr>
                    <a:xfrm>
                      <a:off x="0" y="0"/>
                      <a:ext cx="5397597" cy="2398871"/>
                    </a:xfrm>
                    <a:prstGeom prst="rect">
                      <a:avLst/>
                    </a:prstGeom>
                  </pic:spPr>
                </pic:pic>
              </a:graphicData>
            </a:graphic>
          </wp:anchor>
        </w:drawing>
      </w:r>
      <w:r>
        <w:rPr>
          <w:sz w:val="24"/>
        </w:rPr>
        <w:t>tuberculosis, pulmonary--exclude until antibiotic treatment has</w:t>
      </w:r>
      <w:r>
        <w:rPr>
          <w:spacing w:val="-23"/>
          <w:sz w:val="24"/>
        </w:rPr>
        <w:t> </w:t>
      </w:r>
      <w:r>
        <w:rPr>
          <w:sz w:val="24"/>
        </w:rPr>
        <w:t>begun and a physician's certificate or health permit</w:t>
      </w:r>
      <w:r>
        <w:rPr>
          <w:spacing w:val="-7"/>
          <w:sz w:val="24"/>
        </w:rPr>
        <w:t> </w:t>
      </w:r>
      <w:r>
        <w:rPr>
          <w:sz w:val="24"/>
        </w:rPr>
        <w:t>obtained.</w:t>
      </w:r>
    </w:p>
    <w:p>
      <w:pPr>
        <w:pStyle w:val="BodyText"/>
        <w:spacing w:before="6"/>
        <w:rPr>
          <w:sz w:val="38"/>
        </w:rPr>
      </w:pPr>
    </w:p>
    <w:p>
      <w:pPr>
        <w:pStyle w:val="ListParagraph"/>
        <w:numPr>
          <w:ilvl w:val="0"/>
          <w:numId w:val="3"/>
        </w:numPr>
        <w:tabs>
          <w:tab w:pos="454" w:val="left" w:leader="none"/>
        </w:tabs>
        <w:spacing w:line="240" w:lineRule="auto" w:before="0" w:after="0"/>
        <w:ind w:left="108" w:right="1090" w:firstLine="0"/>
        <w:jc w:val="left"/>
        <w:rPr>
          <w:sz w:val="24"/>
        </w:rPr>
      </w:pPr>
      <w:r>
        <w:rPr>
          <w:sz w:val="24"/>
        </w:rPr>
        <w:t>Further by state law, owners or operators of a child-care facility, or the school administrator, such as SPCAA or it’s partners shall exclude from attendance any child having or suspected of having a communicable disease designated by the commissioner of health (commissioner) as cause for exclusion until one of the criteria listed in subsection (d) of this section is</w:t>
      </w:r>
      <w:r>
        <w:rPr>
          <w:spacing w:val="-4"/>
          <w:sz w:val="24"/>
        </w:rPr>
        <w:t> </w:t>
      </w:r>
      <w:r>
        <w:rPr>
          <w:sz w:val="24"/>
        </w:rPr>
        <w:t>fulfilled.</w:t>
      </w:r>
    </w:p>
    <w:p>
      <w:pPr>
        <w:pStyle w:val="BodyText"/>
      </w:pPr>
    </w:p>
    <w:p>
      <w:pPr>
        <w:pStyle w:val="ListParagraph"/>
        <w:numPr>
          <w:ilvl w:val="0"/>
          <w:numId w:val="3"/>
        </w:numPr>
        <w:tabs>
          <w:tab w:pos="469" w:val="left" w:leader="none"/>
        </w:tabs>
        <w:spacing w:line="240" w:lineRule="auto" w:before="0" w:after="0"/>
        <w:ind w:left="108" w:right="907" w:firstLine="0"/>
        <w:jc w:val="left"/>
        <w:rPr>
          <w:sz w:val="24"/>
        </w:rPr>
      </w:pPr>
      <w:r>
        <w:rPr>
          <w:sz w:val="24"/>
        </w:rPr>
        <w:t>Any child excluded for reason of communicable disease may be readmitted,</w:t>
      </w:r>
      <w:r>
        <w:rPr>
          <w:spacing w:val="-23"/>
          <w:sz w:val="24"/>
        </w:rPr>
        <w:t> </w:t>
      </w:r>
      <w:r>
        <w:rPr>
          <w:sz w:val="24"/>
        </w:rPr>
        <w:t>as determined by the health authority, by</w:t>
      </w:r>
      <w:r>
        <w:rPr>
          <w:spacing w:val="-9"/>
          <w:sz w:val="24"/>
        </w:rPr>
        <w:t> </w:t>
      </w:r>
      <w:r>
        <w:rPr>
          <w:sz w:val="24"/>
        </w:rPr>
        <w:t>submitting:</w:t>
      </w:r>
    </w:p>
    <w:p>
      <w:pPr>
        <w:pStyle w:val="ListParagraph"/>
        <w:numPr>
          <w:ilvl w:val="1"/>
          <w:numId w:val="3"/>
        </w:numPr>
        <w:tabs>
          <w:tab w:pos="1323" w:val="left" w:leader="none"/>
        </w:tabs>
        <w:spacing w:line="237" w:lineRule="auto" w:before="3" w:after="0"/>
        <w:ind w:left="828" w:right="1027" w:firstLine="134"/>
        <w:jc w:val="left"/>
        <w:rPr>
          <w:sz w:val="24"/>
        </w:rPr>
      </w:pPr>
      <w:r>
        <w:rPr>
          <w:sz w:val="24"/>
        </w:rPr>
        <w:t>a certificate of the attending physician, advanced practice nurse, or physician assistant attesting that the child does not currently have signs</w:t>
      </w:r>
      <w:r>
        <w:rPr>
          <w:spacing w:val="-27"/>
          <w:sz w:val="24"/>
        </w:rPr>
        <w:t> </w:t>
      </w:r>
      <w:r>
        <w:rPr>
          <w:sz w:val="24"/>
        </w:rPr>
        <w:t>or</w:t>
      </w:r>
    </w:p>
    <w:p>
      <w:pPr>
        <w:spacing w:after="0" w:line="237" w:lineRule="auto"/>
        <w:jc w:val="left"/>
        <w:rPr>
          <w:sz w:val="24"/>
        </w:rPr>
        <w:sectPr>
          <w:pgSz w:w="12240" w:h="15840"/>
          <w:pgMar w:header="0" w:footer="1068" w:top="1500" w:bottom="1260" w:left="1620" w:right="880"/>
        </w:sectPr>
      </w:pPr>
    </w:p>
    <w:p>
      <w:pPr>
        <w:pStyle w:val="BodyText"/>
        <w:spacing w:before="75"/>
        <w:ind w:left="828" w:right="2269"/>
      </w:pPr>
      <w:r>
        <w:rPr/>
        <w:t>symptoms of a communicable disease or to the disease's non- communicability in a child-care or school setting;</w:t>
      </w:r>
    </w:p>
    <w:p>
      <w:pPr>
        <w:pStyle w:val="ListParagraph"/>
        <w:numPr>
          <w:ilvl w:val="1"/>
          <w:numId w:val="3"/>
        </w:numPr>
        <w:tabs>
          <w:tab w:pos="1323" w:val="left" w:leader="none"/>
        </w:tabs>
        <w:spacing w:line="240" w:lineRule="auto" w:before="1" w:after="0"/>
        <w:ind w:left="1322" w:right="0" w:hanging="360"/>
        <w:jc w:val="left"/>
        <w:rPr>
          <w:sz w:val="24"/>
        </w:rPr>
      </w:pPr>
      <w:r>
        <w:rPr>
          <w:sz w:val="24"/>
        </w:rPr>
        <w:t>a permit for readmission issued by a local health authority;</w:t>
      </w:r>
      <w:r>
        <w:rPr>
          <w:spacing w:val="-13"/>
          <w:sz w:val="24"/>
        </w:rPr>
        <w:t> </w:t>
      </w:r>
      <w:r>
        <w:rPr>
          <w:sz w:val="24"/>
        </w:rPr>
        <w:t>or</w:t>
      </w:r>
    </w:p>
    <w:p>
      <w:pPr>
        <w:pStyle w:val="ListParagraph"/>
        <w:numPr>
          <w:ilvl w:val="1"/>
          <w:numId w:val="3"/>
        </w:numPr>
        <w:tabs>
          <w:tab w:pos="1323" w:val="left" w:leader="none"/>
        </w:tabs>
        <w:spacing w:line="240" w:lineRule="auto" w:before="0" w:after="0"/>
        <w:ind w:left="1322" w:right="0" w:hanging="360"/>
        <w:jc w:val="left"/>
        <w:rPr>
          <w:sz w:val="24"/>
        </w:rPr>
      </w:pPr>
      <w:r>
        <w:rPr>
          <w:sz w:val="24"/>
        </w:rPr>
        <w:t>readmission criteria as established by the</w:t>
      </w:r>
      <w:r>
        <w:rPr>
          <w:spacing w:val="-10"/>
          <w:sz w:val="24"/>
        </w:rPr>
        <w:t> </w:t>
      </w:r>
      <w:r>
        <w:rPr>
          <w:sz w:val="24"/>
        </w:rPr>
        <w:t>commissioner.</w:t>
      </w:r>
    </w:p>
    <w:p>
      <w:pPr>
        <w:pStyle w:val="BodyText"/>
        <w:rPr>
          <w:sz w:val="26"/>
        </w:rPr>
      </w:pPr>
    </w:p>
    <w:p>
      <w:pPr>
        <w:pStyle w:val="BodyText"/>
        <w:rPr>
          <w:sz w:val="22"/>
        </w:rPr>
      </w:pPr>
    </w:p>
    <w:p>
      <w:pPr>
        <w:pStyle w:val="BodyText"/>
        <w:ind w:left="108"/>
      </w:pPr>
      <w:r>
        <w:rPr/>
        <w:t>(e.)</w:t>
      </w:r>
      <w:r>
        <w:rPr>
          <w:spacing w:val="66"/>
        </w:rPr>
        <w:t> </w:t>
      </w:r>
      <w:r>
        <w:rPr/>
        <w:t>Notifications</w:t>
      </w:r>
    </w:p>
    <w:p>
      <w:pPr>
        <w:pStyle w:val="BodyText"/>
      </w:pPr>
    </w:p>
    <w:p>
      <w:pPr>
        <w:pStyle w:val="ListParagraph"/>
        <w:numPr>
          <w:ilvl w:val="0"/>
          <w:numId w:val="4"/>
        </w:numPr>
        <w:tabs>
          <w:tab w:pos="829" w:val="left" w:leader="none"/>
        </w:tabs>
        <w:spacing w:line="240" w:lineRule="auto" w:before="0" w:after="0"/>
        <w:ind w:left="828" w:right="902" w:hanging="360"/>
        <w:jc w:val="left"/>
        <w:rPr>
          <w:sz w:val="24"/>
        </w:rPr>
      </w:pPr>
      <w:r>
        <w:rPr>
          <w:sz w:val="24"/>
        </w:rPr>
        <w:t>The Center Director should be alerted if any person (child, staff or volunteer) is suspected of having a communicable/infectious disease.. (See list of communicable and infectious diseases are listed above.</w:t>
      </w:r>
      <w:r>
        <w:rPr>
          <w:spacing w:val="-9"/>
          <w:sz w:val="24"/>
        </w:rPr>
        <w:t> </w:t>
      </w:r>
      <w:r>
        <w:rPr>
          <w:sz w:val="24"/>
        </w:rPr>
        <w:t>)</w:t>
      </w:r>
    </w:p>
    <w:p>
      <w:pPr>
        <w:pStyle w:val="BodyText"/>
      </w:pPr>
    </w:p>
    <w:p>
      <w:pPr>
        <w:pStyle w:val="ListParagraph"/>
        <w:numPr>
          <w:ilvl w:val="0"/>
          <w:numId w:val="4"/>
        </w:numPr>
        <w:tabs>
          <w:tab w:pos="829" w:val="left" w:leader="none"/>
        </w:tabs>
        <w:spacing w:line="240" w:lineRule="auto" w:before="0" w:after="0"/>
        <w:ind w:left="828" w:right="1212" w:hanging="360"/>
        <w:jc w:val="left"/>
        <w:rPr>
          <w:sz w:val="24"/>
        </w:rPr>
      </w:pPr>
      <w:r>
        <w:rPr>
          <w:sz w:val="24"/>
        </w:rPr>
        <w:t>The Center Director (CD) will notify the child’s parent immediately after a child has signs or symptoms that indicates s/he may have an illness requiring exclusion from the center. Parent (s) or emergency contacts should pick up the child if she/he appears to have symptoms of a communicable disease or becomes ill at</w:t>
      </w:r>
      <w:r>
        <w:rPr>
          <w:spacing w:val="-7"/>
          <w:sz w:val="24"/>
        </w:rPr>
        <w:t> </w:t>
      </w:r>
      <w:r>
        <w:rPr>
          <w:sz w:val="24"/>
        </w:rPr>
        <w:t>school.</w:t>
      </w:r>
    </w:p>
    <w:p>
      <w:pPr>
        <w:pStyle w:val="BodyText"/>
        <w:spacing w:before="1"/>
      </w:pPr>
    </w:p>
    <w:p>
      <w:pPr>
        <w:pStyle w:val="BodyText"/>
        <w:ind w:left="828" w:right="900"/>
      </w:pPr>
      <w:r>
        <w:rPr/>
        <w:t>Center staff will utilize the child exclusion guidance provided in section (a) above. When necessary the Health Manager will be contacted for assistance to insure the processes and policies are followed. Based on the individual circumstances, the Health Manager will make further inquiries to health professionals as needed.</w:t>
      </w:r>
    </w:p>
    <w:p>
      <w:pPr>
        <w:pStyle w:val="BodyText"/>
      </w:pPr>
    </w:p>
    <w:p>
      <w:pPr>
        <w:pStyle w:val="BodyText"/>
        <w:ind w:left="828" w:right="967"/>
      </w:pPr>
      <w:r>
        <w:rPr/>
        <w:t>The expectation is that the parent or emergency contact will pick up the child and provide appropriate medical treatment for the child and that the child will not return to the center until the condition is no longer contagious.</w:t>
      </w:r>
    </w:p>
    <w:p>
      <w:pPr>
        <w:pStyle w:val="BodyText"/>
      </w:pPr>
    </w:p>
    <w:p>
      <w:pPr>
        <w:pStyle w:val="Heading1"/>
        <w:ind w:left="1548" w:right="2318"/>
      </w:pPr>
      <w:r>
        <w:rPr/>
        <w:t>Procedure for Caring for a Sick Child While Waiting for the Parents to come to the Center.</w:t>
      </w:r>
    </w:p>
    <w:p>
      <w:pPr>
        <w:pStyle w:val="BodyText"/>
        <w:rPr>
          <w:b/>
        </w:rPr>
      </w:pPr>
    </w:p>
    <w:p>
      <w:pPr>
        <w:pStyle w:val="ListParagraph"/>
        <w:numPr>
          <w:ilvl w:val="1"/>
          <w:numId w:val="4"/>
        </w:numPr>
        <w:tabs>
          <w:tab w:pos="2269" w:val="left" w:leader="none"/>
        </w:tabs>
        <w:spacing w:line="240" w:lineRule="auto" w:before="1" w:after="0"/>
        <w:ind w:left="2268" w:right="1064" w:hanging="360"/>
        <w:jc w:val="left"/>
        <w:rPr>
          <w:sz w:val="24"/>
        </w:rPr>
      </w:pPr>
      <w:r>
        <w:rPr>
          <w:sz w:val="24"/>
        </w:rPr>
        <w:t>Isolate child from the other children in a way that is nurturing to child and as much as classroom/office space</w:t>
      </w:r>
      <w:r>
        <w:rPr>
          <w:spacing w:val="-11"/>
          <w:sz w:val="24"/>
        </w:rPr>
        <w:t> </w:t>
      </w:r>
      <w:r>
        <w:rPr>
          <w:sz w:val="24"/>
        </w:rPr>
        <w:t>allows.</w:t>
      </w:r>
    </w:p>
    <w:p>
      <w:pPr>
        <w:pStyle w:val="ListParagraph"/>
        <w:numPr>
          <w:ilvl w:val="1"/>
          <w:numId w:val="4"/>
        </w:numPr>
        <w:tabs>
          <w:tab w:pos="2269" w:val="left" w:leader="none"/>
        </w:tabs>
        <w:spacing w:line="240" w:lineRule="auto" w:before="0" w:after="0"/>
        <w:ind w:left="2268" w:right="1094" w:hanging="360"/>
        <w:jc w:val="left"/>
        <w:rPr>
          <w:sz w:val="24"/>
        </w:rPr>
      </w:pPr>
      <w:r>
        <w:rPr>
          <w:sz w:val="24"/>
        </w:rPr>
        <w:t>When needed provide the child with a resting mat to lay on </w:t>
      </w:r>
      <w:r>
        <w:rPr>
          <w:spacing w:val="-3"/>
          <w:sz w:val="24"/>
        </w:rPr>
        <w:t>w</w:t>
      </w:r>
      <w:r>
        <w:rPr>
          <w:sz w:val="24"/>
        </w:rPr>
        <w:t>h</w:t>
      </w:r>
      <w:r>
        <w:rPr>
          <w:spacing w:val="-1"/>
          <w:sz w:val="24"/>
        </w:rPr>
        <w:t>il</w:t>
      </w:r>
      <w:r>
        <w:rPr>
          <w:sz w:val="24"/>
        </w:rPr>
        <w:t>e they</w:t>
      </w:r>
      <w:r>
        <w:rPr>
          <w:spacing w:val="-3"/>
          <w:sz w:val="24"/>
        </w:rPr>
        <w:t> </w:t>
      </w:r>
      <w:r>
        <w:rPr>
          <w:spacing w:val="1"/>
          <w:sz w:val="24"/>
        </w:rPr>
        <w:t>a</w:t>
      </w:r>
      <w:r>
        <w:rPr>
          <w:sz w:val="24"/>
        </w:rPr>
        <w:t>re </w:t>
      </w:r>
      <w:r>
        <w:rPr>
          <w:spacing w:val="-3"/>
          <w:sz w:val="24"/>
        </w:rPr>
        <w:t>w</w:t>
      </w:r>
      <w:r>
        <w:rPr>
          <w:sz w:val="24"/>
        </w:rPr>
        <w:t>a</w:t>
      </w:r>
      <w:r>
        <w:rPr>
          <w:spacing w:val="-1"/>
          <w:sz w:val="24"/>
        </w:rPr>
        <w:t>iting</w:t>
      </w:r>
      <w:r>
        <w:rPr>
          <w:sz w:val="24"/>
        </w:rPr>
        <w:t>.</w:t>
      </w:r>
      <w:r>
        <w:rPr>
          <w:spacing w:val="3"/>
          <w:sz w:val="24"/>
        </w:rPr>
        <w:t> </w:t>
      </w:r>
      <w:r>
        <w:rPr>
          <w:sz w:val="24"/>
        </w:rPr>
        <w:t>(the</w:t>
      </w:r>
      <w:r>
        <w:rPr>
          <w:spacing w:val="-1"/>
          <w:sz w:val="24"/>
        </w:rPr>
        <w:t> </w:t>
      </w:r>
      <w:r>
        <w:rPr>
          <w:spacing w:val="1"/>
          <w:sz w:val="24"/>
        </w:rPr>
        <w:t>m</w:t>
      </w:r>
      <w:r>
        <w:rPr>
          <w:sz w:val="24"/>
        </w:rPr>
        <w:t>at</w:t>
      </w:r>
      <w:r>
        <w:rPr>
          <w:spacing w:val="-2"/>
          <w:sz w:val="24"/>
        </w:rPr>
        <w:t> </w:t>
      </w:r>
      <w:r>
        <w:rPr>
          <w:sz w:val="24"/>
        </w:rPr>
        <w:t>n</w:t>
      </w:r>
      <w:r>
        <w:rPr>
          <w:spacing w:val="-2"/>
          <w:sz w:val="24"/>
        </w:rPr>
        <w:t>e</w:t>
      </w:r>
      <w:r>
        <w:rPr>
          <w:sz w:val="24"/>
        </w:rPr>
        <w:t>eds </w:t>
      </w:r>
      <w:r>
        <w:rPr>
          <w:spacing w:val="-2"/>
          <w:sz w:val="24"/>
        </w:rPr>
        <w:t>t</w:t>
      </w:r>
      <w:r>
        <w:rPr>
          <w:sz w:val="24"/>
        </w:rPr>
        <w:t>o </w:t>
      </w:r>
      <w:r>
        <w:rPr>
          <w:spacing w:val="-1"/>
          <w:sz w:val="24"/>
        </w:rPr>
        <w:t>b</w:t>
      </w:r>
      <w:r>
        <w:rPr>
          <w:sz w:val="24"/>
        </w:rPr>
        <w:t>e </w:t>
      </w:r>
      <w:r>
        <w:rPr>
          <w:spacing w:val="-1"/>
          <w:sz w:val="24"/>
        </w:rPr>
        <w:t>l</w:t>
      </w:r>
      <w:r>
        <w:rPr>
          <w:spacing w:val="-2"/>
          <w:sz w:val="24"/>
        </w:rPr>
        <w:t>a</w:t>
      </w:r>
      <w:r>
        <w:rPr>
          <w:sz w:val="24"/>
        </w:rPr>
        <w:t>be</w:t>
      </w:r>
      <w:r>
        <w:rPr>
          <w:spacing w:val="-1"/>
          <w:sz w:val="24"/>
        </w:rPr>
        <w:t>le</w:t>
      </w:r>
      <w:r>
        <w:rPr>
          <w:sz w:val="24"/>
        </w:rPr>
        <w:t>d</w:t>
      </w:r>
      <w:r>
        <w:rPr>
          <w:spacing w:val="-3"/>
          <w:sz w:val="24"/>
        </w:rPr>
        <w:t> </w:t>
      </w:r>
      <w:r>
        <w:rPr>
          <w:spacing w:val="2"/>
          <w:sz w:val="24"/>
        </w:rPr>
        <w:t>f</w:t>
      </w:r>
      <w:r>
        <w:rPr>
          <w:sz w:val="24"/>
        </w:rPr>
        <w:t>or </w:t>
      </w:r>
      <w:r>
        <w:rPr>
          <w:spacing w:val="-1"/>
          <w:w w:val="33"/>
          <w:sz w:val="24"/>
        </w:rPr>
        <w:t>―</w:t>
      </w:r>
      <w:r>
        <w:rPr>
          <w:sz w:val="24"/>
        </w:rPr>
        <w:t>sick Child‖)</w:t>
      </w:r>
    </w:p>
    <w:p>
      <w:pPr>
        <w:pStyle w:val="ListParagraph"/>
        <w:numPr>
          <w:ilvl w:val="1"/>
          <w:numId w:val="4"/>
        </w:numPr>
        <w:tabs>
          <w:tab w:pos="2269" w:val="left" w:leader="none"/>
        </w:tabs>
        <w:spacing w:line="240" w:lineRule="auto" w:before="0" w:after="0"/>
        <w:ind w:left="2268" w:right="1121" w:hanging="360"/>
        <w:jc w:val="left"/>
        <w:rPr>
          <w:sz w:val="24"/>
        </w:rPr>
      </w:pPr>
      <w:r>
        <w:rPr>
          <w:sz w:val="24"/>
        </w:rPr>
        <w:t>Mat used for child resting and toys played with while</w:t>
      </w:r>
      <w:r>
        <w:rPr>
          <w:spacing w:val="-21"/>
          <w:sz w:val="24"/>
        </w:rPr>
        <w:t> </w:t>
      </w:r>
      <w:r>
        <w:rPr>
          <w:sz w:val="24"/>
        </w:rPr>
        <w:t>waiting for parent to arrive must be sanitized following</w:t>
      </w:r>
      <w:r>
        <w:rPr>
          <w:spacing w:val="-9"/>
          <w:sz w:val="24"/>
        </w:rPr>
        <w:t> </w:t>
      </w:r>
      <w:r>
        <w:rPr>
          <w:sz w:val="24"/>
        </w:rPr>
        <w:t>use.</w:t>
      </w:r>
    </w:p>
    <w:p>
      <w:pPr>
        <w:pStyle w:val="ListParagraph"/>
        <w:numPr>
          <w:ilvl w:val="1"/>
          <w:numId w:val="4"/>
        </w:numPr>
        <w:tabs>
          <w:tab w:pos="2269" w:val="left" w:leader="none"/>
        </w:tabs>
        <w:spacing w:line="240" w:lineRule="auto" w:before="0" w:after="0"/>
        <w:ind w:left="2268" w:right="1045" w:hanging="360"/>
        <w:jc w:val="left"/>
        <w:rPr>
          <w:sz w:val="24"/>
        </w:rPr>
      </w:pPr>
      <w:r>
        <w:rPr>
          <w:sz w:val="24"/>
        </w:rPr>
        <w:t>Take child’s temperature when any of the following signs</w:t>
      </w:r>
      <w:r>
        <w:rPr>
          <w:spacing w:val="-28"/>
          <w:sz w:val="24"/>
        </w:rPr>
        <w:t> </w:t>
      </w:r>
      <w:r>
        <w:rPr>
          <w:sz w:val="24"/>
        </w:rPr>
        <w:t>are present:</w:t>
      </w:r>
    </w:p>
    <w:p>
      <w:pPr>
        <w:pStyle w:val="BodyText"/>
        <w:ind w:left="2268" w:right="852"/>
      </w:pPr>
      <w:r>
        <w:rPr/>
        <w:t>Nausea, vomiting, flushed cheeks, warm to the touch on the back of your hand, diarrhea, excessive coughing, or fatigue</w:t>
      </w:r>
    </w:p>
    <w:p>
      <w:pPr>
        <w:pStyle w:val="ListParagraph"/>
        <w:numPr>
          <w:ilvl w:val="1"/>
          <w:numId w:val="4"/>
        </w:numPr>
        <w:tabs>
          <w:tab w:pos="2269" w:val="left" w:leader="none"/>
        </w:tabs>
        <w:spacing w:line="240" w:lineRule="auto" w:before="0" w:after="0"/>
        <w:ind w:left="2268" w:right="1228" w:hanging="360"/>
        <w:jc w:val="left"/>
        <w:rPr>
          <w:sz w:val="24"/>
        </w:rPr>
      </w:pPr>
      <w:r>
        <w:rPr>
          <w:sz w:val="24"/>
        </w:rPr>
        <w:t>Turn the digital thermometer on, the power button is on</w:t>
      </w:r>
      <w:r>
        <w:rPr>
          <w:spacing w:val="-20"/>
          <w:sz w:val="24"/>
        </w:rPr>
        <w:t> </w:t>
      </w:r>
      <w:r>
        <w:rPr>
          <w:sz w:val="24"/>
        </w:rPr>
        <w:t>the end or near area displaying</w:t>
      </w:r>
      <w:r>
        <w:rPr>
          <w:spacing w:val="-5"/>
          <w:sz w:val="24"/>
        </w:rPr>
        <w:t> </w:t>
      </w:r>
      <w:r>
        <w:rPr>
          <w:sz w:val="24"/>
        </w:rPr>
        <w:t>temperature.</w:t>
      </w:r>
    </w:p>
    <w:p>
      <w:pPr>
        <w:pStyle w:val="ListParagraph"/>
        <w:numPr>
          <w:ilvl w:val="1"/>
          <w:numId w:val="4"/>
        </w:numPr>
        <w:tabs>
          <w:tab w:pos="2269" w:val="left" w:leader="none"/>
        </w:tabs>
        <w:spacing w:line="240" w:lineRule="auto" w:before="0" w:after="0"/>
        <w:ind w:left="2268" w:right="1908" w:hanging="360"/>
        <w:jc w:val="left"/>
        <w:rPr>
          <w:sz w:val="24"/>
        </w:rPr>
      </w:pPr>
      <w:r>
        <w:rPr>
          <w:sz w:val="24"/>
        </w:rPr>
        <w:t>Place a thermometer probe cover over the portion</w:t>
      </w:r>
      <w:r>
        <w:rPr>
          <w:spacing w:val="-14"/>
          <w:sz w:val="24"/>
        </w:rPr>
        <w:t> </w:t>
      </w:r>
      <w:r>
        <w:rPr>
          <w:sz w:val="24"/>
        </w:rPr>
        <w:t>of thermometer that will be placed in the child’s</w:t>
      </w:r>
      <w:r>
        <w:rPr>
          <w:spacing w:val="-20"/>
          <w:sz w:val="24"/>
        </w:rPr>
        <w:t> </w:t>
      </w:r>
      <w:r>
        <w:rPr>
          <w:sz w:val="24"/>
        </w:rPr>
        <w:t>mouth.</w:t>
      </w:r>
    </w:p>
    <w:p>
      <w:pPr>
        <w:spacing w:after="0" w:line="240" w:lineRule="auto"/>
        <w:jc w:val="left"/>
        <w:rPr>
          <w:sz w:val="24"/>
        </w:rPr>
        <w:sectPr>
          <w:pgSz w:w="12240" w:h="15840"/>
          <w:pgMar w:header="0" w:footer="1068" w:top="1360" w:bottom="1260" w:left="1620" w:right="880"/>
        </w:sectPr>
      </w:pPr>
    </w:p>
    <w:p>
      <w:pPr>
        <w:pStyle w:val="ListParagraph"/>
        <w:numPr>
          <w:ilvl w:val="1"/>
          <w:numId w:val="4"/>
        </w:numPr>
        <w:tabs>
          <w:tab w:pos="2269" w:val="left" w:leader="none"/>
        </w:tabs>
        <w:spacing w:line="240" w:lineRule="auto" w:before="75" w:after="0"/>
        <w:ind w:left="2268" w:right="1107" w:hanging="360"/>
        <w:jc w:val="left"/>
        <w:rPr>
          <w:sz w:val="24"/>
        </w:rPr>
      </w:pPr>
      <w:r>
        <w:rPr>
          <w:sz w:val="24"/>
        </w:rPr>
        <w:t>Have child hold it under their tongue until the temperature is displayed (typically this is less than two minutes, sometimes within 30 seconds). The child may need help holding the thermometer still in her/his mouth. A normal temperature</w:t>
      </w:r>
      <w:r>
        <w:rPr>
          <w:spacing w:val="-16"/>
          <w:sz w:val="24"/>
        </w:rPr>
        <w:t> </w:t>
      </w:r>
      <w:r>
        <w:rPr>
          <w:sz w:val="24"/>
        </w:rPr>
        <w:t>is</w:t>
      </w:r>
    </w:p>
    <w:p>
      <w:pPr>
        <w:pStyle w:val="BodyText"/>
        <w:spacing w:before="1"/>
        <w:ind w:left="2268" w:right="949"/>
        <w:jc w:val="both"/>
      </w:pPr>
      <w:r>
        <w:rPr/>
        <w:t>98.6 degrees F. A temperature of 100.4 warrants a call to the parent or guardian to let them know that their child is sick</w:t>
      </w:r>
      <w:r>
        <w:rPr>
          <w:spacing w:val="-21"/>
        </w:rPr>
        <w:t> </w:t>
      </w:r>
      <w:r>
        <w:rPr/>
        <w:t>and they need to come pick them up as soon as</w:t>
      </w:r>
      <w:r>
        <w:rPr>
          <w:spacing w:val="-16"/>
        </w:rPr>
        <w:t> </w:t>
      </w:r>
      <w:r>
        <w:rPr/>
        <w:t>possible.</w:t>
      </w:r>
    </w:p>
    <w:p>
      <w:pPr>
        <w:pStyle w:val="BodyText"/>
      </w:pPr>
    </w:p>
    <w:p>
      <w:pPr>
        <w:pStyle w:val="ListParagraph"/>
        <w:numPr>
          <w:ilvl w:val="1"/>
          <w:numId w:val="4"/>
        </w:numPr>
        <w:tabs>
          <w:tab w:pos="2269" w:val="left" w:leader="none"/>
        </w:tabs>
        <w:spacing w:line="240" w:lineRule="auto" w:before="0" w:after="0"/>
        <w:ind w:left="2268" w:right="942" w:hanging="360"/>
        <w:jc w:val="left"/>
        <w:rPr>
          <w:sz w:val="24"/>
        </w:rPr>
      </w:pPr>
      <w:r>
        <w:rPr>
          <w:sz w:val="24"/>
        </w:rPr>
        <w:t>Each site has a 2</w:t>
      </w:r>
      <w:r>
        <w:rPr>
          <w:sz w:val="24"/>
          <w:vertAlign w:val="superscript"/>
        </w:rPr>
        <w:t>nd</w:t>
      </w:r>
      <w:r>
        <w:rPr>
          <w:sz w:val="24"/>
          <w:vertAlign w:val="baseline"/>
        </w:rPr>
        <w:t>. Digital thermometer to be used as a back up</w:t>
      </w:r>
      <w:r>
        <w:rPr>
          <w:spacing w:val="-1"/>
          <w:sz w:val="24"/>
          <w:vertAlign w:val="baseline"/>
        </w:rPr>
        <w:t> </w:t>
      </w:r>
      <w:r>
        <w:rPr>
          <w:sz w:val="24"/>
          <w:vertAlign w:val="baseline"/>
        </w:rPr>
        <w:t>thermometer.</w:t>
      </w:r>
    </w:p>
    <w:p>
      <w:pPr>
        <w:pStyle w:val="BodyText"/>
      </w:pPr>
    </w:p>
    <w:p>
      <w:pPr>
        <w:pStyle w:val="ListParagraph"/>
        <w:numPr>
          <w:ilvl w:val="0"/>
          <w:numId w:val="4"/>
        </w:numPr>
        <w:tabs>
          <w:tab w:pos="829" w:val="left" w:leader="none"/>
        </w:tabs>
        <w:spacing w:line="240" w:lineRule="auto" w:before="0" w:after="0"/>
        <w:ind w:left="828" w:right="878" w:hanging="360"/>
        <w:jc w:val="left"/>
        <w:rPr>
          <w:sz w:val="24"/>
        </w:rPr>
      </w:pPr>
      <w:r>
        <w:rPr>
          <w:sz w:val="24"/>
        </w:rPr>
        <w:t>Based on the guidance from child care licensing and the Center for Disease Control (CDC), the Center Director is required to notify others of specific illnesses.</w:t>
      </w:r>
    </w:p>
    <w:p>
      <w:pPr>
        <w:pStyle w:val="BodyText"/>
        <w:spacing w:before="1"/>
      </w:pPr>
    </w:p>
    <w:p>
      <w:pPr>
        <w:pStyle w:val="BodyText"/>
        <w:ind w:left="828" w:right="1662"/>
      </w:pPr>
      <w:r>
        <w:rPr/>
        <w:t>If required, the Center Director (CD) will notify other parents with the following</w:t>
      </w:r>
    </w:p>
    <w:p>
      <w:pPr>
        <w:pStyle w:val="BodyText"/>
        <w:ind w:left="828"/>
      </w:pPr>
      <w:r>
        <w:rPr/>
        <w:t>processes:</w:t>
      </w:r>
    </w:p>
    <w:p>
      <w:pPr>
        <w:pStyle w:val="BodyText"/>
      </w:pPr>
    </w:p>
    <w:p>
      <w:pPr>
        <w:pStyle w:val="ListParagraph"/>
        <w:numPr>
          <w:ilvl w:val="1"/>
          <w:numId w:val="4"/>
        </w:numPr>
        <w:tabs>
          <w:tab w:pos="2269" w:val="left" w:leader="none"/>
        </w:tabs>
        <w:spacing w:line="240" w:lineRule="auto" w:before="0" w:after="0"/>
        <w:ind w:left="2268" w:right="877" w:hanging="360"/>
        <w:jc w:val="left"/>
        <w:rPr>
          <w:sz w:val="24"/>
        </w:rPr>
      </w:pPr>
      <w:r>
        <w:rPr>
          <w:sz w:val="24"/>
        </w:rPr>
        <w:t>If the Center Director becomes aware that a child in care, staff or volunteer has contracted a communicable disease that requires a report to the Texas Department of Health, the Center Director will provide a written notice to all parents of children in the center within 48 hours or less. The notice will contain information about the illness and individual identity will be treated as</w:t>
      </w:r>
      <w:r>
        <w:rPr>
          <w:spacing w:val="-1"/>
          <w:sz w:val="24"/>
        </w:rPr>
        <w:t> </w:t>
      </w:r>
      <w:r>
        <w:rPr>
          <w:sz w:val="24"/>
        </w:rPr>
        <w:t>confidential.</w:t>
      </w:r>
    </w:p>
    <w:p>
      <w:pPr>
        <w:pStyle w:val="BodyText"/>
      </w:pPr>
    </w:p>
    <w:p>
      <w:pPr>
        <w:pStyle w:val="ListParagraph"/>
        <w:numPr>
          <w:ilvl w:val="1"/>
          <w:numId w:val="4"/>
        </w:numPr>
        <w:tabs>
          <w:tab w:pos="2199" w:val="left" w:leader="none"/>
        </w:tabs>
        <w:spacing w:line="240" w:lineRule="auto" w:before="0" w:after="0"/>
        <w:ind w:left="2110" w:right="1026" w:hanging="202"/>
        <w:jc w:val="left"/>
        <w:rPr>
          <w:sz w:val="24"/>
        </w:rPr>
      </w:pPr>
      <w:r>
        <w:rPr>
          <w:sz w:val="24"/>
        </w:rPr>
        <w:t>When there is an outbreak of lice or other infestation in the group, the Center Director will notify the parents immediately (best practice). By either posting a dated written notice in the center in a prominent and publicly accessible place or</w:t>
      </w:r>
      <w:r>
        <w:rPr>
          <w:spacing w:val="-17"/>
          <w:sz w:val="24"/>
        </w:rPr>
        <w:t> </w:t>
      </w:r>
      <w:r>
        <w:rPr>
          <w:sz w:val="24"/>
        </w:rPr>
        <w:t>sending an individual note to each parent. Child Care Licensing (746.307) gives up to 48 hours for parents to be</w:t>
      </w:r>
      <w:r>
        <w:rPr>
          <w:spacing w:val="-11"/>
          <w:sz w:val="24"/>
        </w:rPr>
        <w:t> </w:t>
      </w:r>
      <w:r>
        <w:rPr>
          <w:sz w:val="24"/>
        </w:rPr>
        <w:t>notify.</w:t>
      </w:r>
    </w:p>
    <w:p>
      <w:pPr>
        <w:pStyle w:val="BodyText"/>
      </w:pPr>
    </w:p>
    <w:p>
      <w:pPr>
        <w:pStyle w:val="BodyText"/>
        <w:tabs>
          <w:tab w:pos="870" w:val="left" w:leader="none"/>
        </w:tabs>
        <w:spacing w:before="1"/>
        <w:ind w:left="108" w:right="1347" w:firstLine="359"/>
      </w:pPr>
      <w:r>
        <w:rPr/>
        <w:t>5.</w:t>
        <w:tab/>
        <w:t>Documentation will occur on the attendance report for children who</w:t>
      </w:r>
      <w:r>
        <w:rPr>
          <w:spacing w:val="-26"/>
        </w:rPr>
        <w:t> </w:t>
      </w:r>
      <w:r>
        <w:rPr/>
        <w:t>are sent home because they are not feeling well and/or suspected of having a communicable disease or</w:t>
      </w:r>
      <w:r>
        <w:rPr>
          <w:spacing w:val="-4"/>
        </w:rPr>
        <w:t> </w:t>
      </w:r>
      <w:r>
        <w:rPr/>
        <w:t>infestation.</w:t>
      </w:r>
    </w:p>
    <w:p>
      <w:pPr>
        <w:pStyle w:val="BodyText"/>
      </w:pPr>
    </w:p>
    <w:p>
      <w:pPr>
        <w:pStyle w:val="Heading1"/>
      </w:pPr>
      <w:r>
        <w:rPr/>
        <w:t>Procedures for Staff, Volunteers or Other Adults</w:t>
      </w:r>
    </w:p>
    <w:p>
      <w:pPr>
        <w:pStyle w:val="BodyText"/>
        <w:rPr>
          <w:b/>
        </w:rPr>
      </w:pPr>
    </w:p>
    <w:p>
      <w:pPr>
        <w:pStyle w:val="BodyText"/>
        <w:ind w:left="108" w:right="1007"/>
      </w:pPr>
      <w:r>
        <w:rPr/>
        <w:t>Staff, volunteers or other adults must not come to work when they are ill. If a staff member has any of the signs or symptoms described in the child exclusion guidelines, they are to report this to the Center Director or their immediate supervisor.</w:t>
      </w:r>
    </w:p>
    <w:p>
      <w:pPr>
        <w:spacing w:after="0"/>
        <w:sectPr>
          <w:pgSz w:w="12240" w:h="15840"/>
          <w:pgMar w:header="0" w:footer="1068" w:top="1360" w:bottom="1260" w:left="1620" w:right="880"/>
        </w:sectPr>
      </w:pPr>
    </w:p>
    <w:p>
      <w:pPr>
        <w:pStyle w:val="BodyText"/>
        <w:spacing w:before="75"/>
        <w:ind w:left="108" w:right="1156"/>
        <w:jc w:val="both"/>
      </w:pPr>
      <w:r>
        <w:rPr/>
        <w:t>The Center Director or Supervisor will be contacted to ensure that the sick staff person is sent/stays home and another staff person is designed to preform their duties. When necessary, a substitute or other Head Start employee or volunteer will be contacted to cover for classroom or center staff who is ill.</w:t>
      </w:r>
    </w:p>
    <w:p>
      <w:pPr>
        <w:pStyle w:val="BodyText"/>
        <w:spacing w:before="1"/>
      </w:pPr>
    </w:p>
    <w:p>
      <w:pPr>
        <w:pStyle w:val="BodyText"/>
        <w:ind w:left="108" w:right="1073"/>
      </w:pPr>
      <w:r>
        <w:rPr/>
        <w:t>The program will follow guidance established by the Center for Disease Control and other applicable regulations with regard to re-admitting an employee to work with children.</w:t>
      </w:r>
    </w:p>
    <w:sectPr>
      <w:pgSz w:w="12240" w:h="15840"/>
      <w:pgMar w:header="0" w:footer="1068" w:top="1360" w:bottom="1260" w:left="1620" w:right="8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56.690002pt;margin-top:727.602661pt;width:98.6pt;height:15.3pt;mso-position-horizontal-relative:page;mso-position-vertical-relative:page;z-index:-7984" type="#_x0000_t202" filled="false" stroked="false">
          <v:textbox inset="0,0,0,0">
            <w:txbxContent>
              <w:p>
                <w:pPr>
                  <w:pStyle w:val="BodyText"/>
                  <w:spacing w:before="10"/>
                  <w:ind w:left="20"/>
                  <w:rPr>
                    <w:rFonts w:ascii="Times New Roman"/>
                  </w:rPr>
                </w:pPr>
                <w:r>
                  <w:rPr>
                    <w:rFonts w:ascii="Times New Roman"/>
                  </w:rPr>
                  <w:t>Page </w:t>
                </w:r>
                <w:r>
                  <w:rPr/>
                  <w:fldChar w:fldCharType="begin"/>
                </w:r>
                <w:r>
                  <w:rPr>
                    <w:rFonts w:ascii="Times New Roman"/>
                  </w:rPr>
                  <w:instrText> PAGE </w:instrText>
                </w:r>
                <w:r>
                  <w:rPr/>
                  <w:fldChar w:fldCharType="separate"/>
                </w:r>
                <w:r>
                  <w:rPr/>
                  <w:t>10</w:t>
                </w:r>
                <w:r>
                  <w:rPr/>
                  <w:fldChar w:fldCharType="end"/>
                </w:r>
                <w:r>
                  <w:rPr>
                    <w:rFonts w:ascii="Times New Roman"/>
                  </w:rPr>
                  <w:t> of 15 pages</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decimal"/>
      <w:lvlText w:val="%1."/>
      <w:lvlJc w:val="left"/>
      <w:pPr>
        <w:ind w:left="828" w:hanging="360"/>
        <w:jc w:val="left"/>
      </w:pPr>
      <w:rPr>
        <w:rFonts w:hint="default" w:ascii="Arial" w:hAnsi="Arial" w:eastAsia="Arial" w:cs="Arial"/>
        <w:spacing w:val="-3"/>
        <w:w w:val="99"/>
        <w:sz w:val="24"/>
        <w:szCs w:val="24"/>
        <w:lang w:val="en-us" w:eastAsia="en-us" w:bidi="en-us"/>
      </w:rPr>
    </w:lvl>
    <w:lvl w:ilvl="1">
      <w:start w:val="1"/>
      <w:numFmt w:val="upperLetter"/>
      <w:lvlText w:val="%2."/>
      <w:lvlJc w:val="left"/>
      <w:pPr>
        <w:ind w:left="2268" w:hanging="360"/>
        <w:jc w:val="left"/>
      </w:pPr>
      <w:rPr>
        <w:rFonts w:hint="default" w:ascii="Arial" w:hAnsi="Arial" w:eastAsia="Arial" w:cs="Arial"/>
        <w:w w:val="100"/>
        <w:sz w:val="24"/>
        <w:szCs w:val="24"/>
        <w:lang w:val="en-us" w:eastAsia="en-us" w:bidi="en-us"/>
      </w:rPr>
    </w:lvl>
    <w:lvl w:ilvl="2">
      <w:start w:val="0"/>
      <w:numFmt w:val="bullet"/>
      <w:lvlText w:val="•"/>
      <w:lvlJc w:val="left"/>
      <w:pPr>
        <w:ind w:left="3091" w:hanging="360"/>
      </w:pPr>
      <w:rPr>
        <w:rFonts w:hint="default"/>
        <w:lang w:val="en-us" w:eastAsia="en-us" w:bidi="en-us"/>
      </w:rPr>
    </w:lvl>
    <w:lvl w:ilvl="3">
      <w:start w:val="0"/>
      <w:numFmt w:val="bullet"/>
      <w:lvlText w:val="•"/>
      <w:lvlJc w:val="left"/>
      <w:pPr>
        <w:ind w:left="3922" w:hanging="360"/>
      </w:pPr>
      <w:rPr>
        <w:rFonts w:hint="default"/>
        <w:lang w:val="en-us" w:eastAsia="en-us" w:bidi="en-us"/>
      </w:rPr>
    </w:lvl>
    <w:lvl w:ilvl="4">
      <w:start w:val="0"/>
      <w:numFmt w:val="bullet"/>
      <w:lvlText w:val="•"/>
      <w:lvlJc w:val="left"/>
      <w:pPr>
        <w:ind w:left="4753" w:hanging="360"/>
      </w:pPr>
      <w:rPr>
        <w:rFonts w:hint="default"/>
        <w:lang w:val="en-us" w:eastAsia="en-us" w:bidi="en-us"/>
      </w:rPr>
    </w:lvl>
    <w:lvl w:ilvl="5">
      <w:start w:val="0"/>
      <w:numFmt w:val="bullet"/>
      <w:lvlText w:val="•"/>
      <w:lvlJc w:val="left"/>
      <w:pPr>
        <w:ind w:left="5584" w:hanging="360"/>
      </w:pPr>
      <w:rPr>
        <w:rFonts w:hint="default"/>
        <w:lang w:val="en-us" w:eastAsia="en-us" w:bidi="en-us"/>
      </w:rPr>
    </w:lvl>
    <w:lvl w:ilvl="6">
      <w:start w:val="0"/>
      <w:numFmt w:val="bullet"/>
      <w:lvlText w:val="•"/>
      <w:lvlJc w:val="left"/>
      <w:pPr>
        <w:ind w:left="6415" w:hanging="360"/>
      </w:pPr>
      <w:rPr>
        <w:rFonts w:hint="default"/>
        <w:lang w:val="en-us" w:eastAsia="en-us" w:bidi="en-us"/>
      </w:rPr>
    </w:lvl>
    <w:lvl w:ilvl="7">
      <w:start w:val="0"/>
      <w:numFmt w:val="bullet"/>
      <w:lvlText w:val="•"/>
      <w:lvlJc w:val="left"/>
      <w:pPr>
        <w:ind w:left="7246" w:hanging="360"/>
      </w:pPr>
      <w:rPr>
        <w:rFonts w:hint="default"/>
        <w:lang w:val="en-us" w:eastAsia="en-us" w:bidi="en-us"/>
      </w:rPr>
    </w:lvl>
    <w:lvl w:ilvl="8">
      <w:start w:val="0"/>
      <w:numFmt w:val="bullet"/>
      <w:lvlText w:val="•"/>
      <w:lvlJc w:val="left"/>
      <w:pPr>
        <w:ind w:left="8077" w:hanging="360"/>
      </w:pPr>
      <w:rPr>
        <w:rFonts w:hint="default"/>
        <w:lang w:val="en-us" w:eastAsia="en-us" w:bidi="en-us"/>
      </w:rPr>
    </w:lvl>
  </w:abstractNum>
  <w:abstractNum w:abstractNumId="2">
    <w:multiLevelType w:val="hybridMultilevel"/>
    <w:lvl w:ilvl="0">
      <w:start w:val="3"/>
      <w:numFmt w:val="lowerLetter"/>
      <w:lvlText w:val="(%1)"/>
      <w:lvlJc w:val="left"/>
      <w:pPr>
        <w:ind w:left="108" w:hanging="346"/>
        <w:jc w:val="left"/>
      </w:pPr>
      <w:rPr>
        <w:rFonts w:hint="default" w:ascii="Arial" w:hAnsi="Arial" w:eastAsia="Arial" w:cs="Arial"/>
        <w:w w:val="99"/>
        <w:sz w:val="24"/>
        <w:szCs w:val="24"/>
        <w:lang w:val="en-us" w:eastAsia="en-us" w:bidi="en-us"/>
      </w:rPr>
    </w:lvl>
    <w:lvl w:ilvl="1">
      <w:start w:val="1"/>
      <w:numFmt w:val="decimal"/>
      <w:lvlText w:val="(%2)"/>
      <w:lvlJc w:val="left"/>
      <w:pPr>
        <w:ind w:left="828" w:hanging="360"/>
        <w:jc w:val="left"/>
      </w:pPr>
      <w:rPr>
        <w:rFonts w:hint="default" w:ascii="Arial" w:hAnsi="Arial" w:eastAsia="Arial" w:cs="Arial"/>
        <w:w w:val="99"/>
        <w:sz w:val="24"/>
        <w:szCs w:val="24"/>
        <w:lang w:val="en-us" w:eastAsia="en-us" w:bidi="en-us"/>
      </w:rPr>
    </w:lvl>
    <w:lvl w:ilvl="2">
      <w:start w:val="0"/>
      <w:numFmt w:val="bullet"/>
      <w:lvlText w:val="•"/>
      <w:lvlJc w:val="left"/>
      <w:pPr>
        <w:ind w:left="1811" w:hanging="360"/>
      </w:pPr>
      <w:rPr>
        <w:rFonts w:hint="default"/>
        <w:lang w:val="en-us" w:eastAsia="en-us" w:bidi="en-us"/>
      </w:rPr>
    </w:lvl>
    <w:lvl w:ilvl="3">
      <w:start w:val="0"/>
      <w:numFmt w:val="bullet"/>
      <w:lvlText w:val="•"/>
      <w:lvlJc w:val="left"/>
      <w:pPr>
        <w:ind w:left="2802" w:hanging="360"/>
      </w:pPr>
      <w:rPr>
        <w:rFonts w:hint="default"/>
        <w:lang w:val="en-us" w:eastAsia="en-us" w:bidi="en-us"/>
      </w:rPr>
    </w:lvl>
    <w:lvl w:ilvl="4">
      <w:start w:val="0"/>
      <w:numFmt w:val="bullet"/>
      <w:lvlText w:val="•"/>
      <w:lvlJc w:val="left"/>
      <w:pPr>
        <w:ind w:left="3793" w:hanging="360"/>
      </w:pPr>
      <w:rPr>
        <w:rFonts w:hint="default"/>
        <w:lang w:val="en-us" w:eastAsia="en-us" w:bidi="en-us"/>
      </w:rPr>
    </w:lvl>
    <w:lvl w:ilvl="5">
      <w:start w:val="0"/>
      <w:numFmt w:val="bullet"/>
      <w:lvlText w:val="•"/>
      <w:lvlJc w:val="left"/>
      <w:pPr>
        <w:ind w:left="4784" w:hanging="360"/>
      </w:pPr>
      <w:rPr>
        <w:rFonts w:hint="default"/>
        <w:lang w:val="en-us" w:eastAsia="en-us" w:bidi="en-us"/>
      </w:rPr>
    </w:lvl>
    <w:lvl w:ilvl="6">
      <w:start w:val="0"/>
      <w:numFmt w:val="bullet"/>
      <w:lvlText w:val="•"/>
      <w:lvlJc w:val="left"/>
      <w:pPr>
        <w:ind w:left="5775" w:hanging="360"/>
      </w:pPr>
      <w:rPr>
        <w:rFonts w:hint="default"/>
        <w:lang w:val="en-us" w:eastAsia="en-us" w:bidi="en-us"/>
      </w:rPr>
    </w:lvl>
    <w:lvl w:ilvl="7">
      <w:start w:val="0"/>
      <w:numFmt w:val="bullet"/>
      <w:lvlText w:val="•"/>
      <w:lvlJc w:val="left"/>
      <w:pPr>
        <w:ind w:left="6766" w:hanging="360"/>
      </w:pPr>
      <w:rPr>
        <w:rFonts w:hint="default"/>
        <w:lang w:val="en-us" w:eastAsia="en-us" w:bidi="en-us"/>
      </w:rPr>
    </w:lvl>
    <w:lvl w:ilvl="8">
      <w:start w:val="0"/>
      <w:numFmt w:val="bullet"/>
      <w:lvlText w:val="•"/>
      <w:lvlJc w:val="left"/>
      <w:pPr>
        <w:ind w:left="7757" w:hanging="360"/>
      </w:pPr>
      <w:rPr>
        <w:rFonts w:hint="default"/>
        <w:lang w:val="en-us" w:eastAsia="en-us" w:bidi="en-us"/>
      </w:rPr>
    </w:lvl>
  </w:abstractNum>
  <w:abstractNum w:abstractNumId="1">
    <w:multiLevelType w:val="hybridMultilevel"/>
    <w:lvl w:ilvl="0">
      <w:start w:val="102"/>
      <w:numFmt w:val="decimal"/>
      <w:lvlText w:val="%1"/>
      <w:lvlJc w:val="left"/>
      <w:pPr>
        <w:ind w:left="108" w:hanging="801"/>
        <w:jc w:val="left"/>
      </w:pPr>
      <w:rPr>
        <w:rFonts w:hint="default"/>
        <w:lang w:val="en-us" w:eastAsia="en-us" w:bidi="en-us"/>
      </w:rPr>
    </w:lvl>
    <w:lvl w:ilvl="1">
      <w:start w:val="6"/>
      <w:numFmt w:val="decimal"/>
      <w:lvlText w:val="%1.%2."/>
      <w:lvlJc w:val="left"/>
      <w:pPr>
        <w:ind w:left="108" w:hanging="801"/>
        <w:jc w:val="left"/>
      </w:pPr>
      <w:rPr>
        <w:rFonts w:hint="default" w:ascii="Arial" w:hAnsi="Arial" w:eastAsia="Arial" w:cs="Arial"/>
        <w:b/>
        <w:bCs/>
        <w:spacing w:val="-8"/>
        <w:w w:val="99"/>
        <w:sz w:val="24"/>
        <w:szCs w:val="24"/>
        <w:lang w:val="en-us" w:eastAsia="en-us" w:bidi="en-us"/>
      </w:rPr>
    </w:lvl>
    <w:lvl w:ilvl="2">
      <w:start w:val="1"/>
      <w:numFmt w:val="decimal"/>
      <w:lvlText w:val="(%3)"/>
      <w:lvlJc w:val="left"/>
      <w:pPr>
        <w:ind w:left="1308" w:hanging="360"/>
        <w:jc w:val="left"/>
      </w:pPr>
      <w:rPr>
        <w:rFonts w:hint="default" w:ascii="Arial" w:hAnsi="Arial" w:eastAsia="Arial" w:cs="Arial"/>
        <w:w w:val="99"/>
        <w:sz w:val="24"/>
        <w:szCs w:val="24"/>
        <w:lang w:val="en-us" w:eastAsia="en-us" w:bidi="en-us"/>
      </w:rPr>
    </w:lvl>
    <w:lvl w:ilvl="3">
      <w:start w:val="0"/>
      <w:numFmt w:val="bullet"/>
      <w:lvlText w:val="•"/>
      <w:lvlJc w:val="left"/>
      <w:pPr>
        <w:ind w:left="3175" w:hanging="360"/>
      </w:pPr>
      <w:rPr>
        <w:rFonts w:hint="default"/>
        <w:lang w:val="en-us" w:eastAsia="en-us" w:bidi="en-us"/>
      </w:rPr>
    </w:lvl>
    <w:lvl w:ilvl="4">
      <w:start w:val="0"/>
      <w:numFmt w:val="bullet"/>
      <w:lvlText w:val="•"/>
      <w:lvlJc w:val="left"/>
      <w:pPr>
        <w:ind w:left="4113" w:hanging="360"/>
      </w:pPr>
      <w:rPr>
        <w:rFonts w:hint="default"/>
        <w:lang w:val="en-us" w:eastAsia="en-us" w:bidi="en-us"/>
      </w:rPr>
    </w:lvl>
    <w:lvl w:ilvl="5">
      <w:start w:val="0"/>
      <w:numFmt w:val="bullet"/>
      <w:lvlText w:val="•"/>
      <w:lvlJc w:val="left"/>
      <w:pPr>
        <w:ind w:left="5051" w:hanging="360"/>
      </w:pPr>
      <w:rPr>
        <w:rFonts w:hint="default"/>
        <w:lang w:val="en-us" w:eastAsia="en-us" w:bidi="en-us"/>
      </w:rPr>
    </w:lvl>
    <w:lvl w:ilvl="6">
      <w:start w:val="0"/>
      <w:numFmt w:val="bullet"/>
      <w:lvlText w:val="•"/>
      <w:lvlJc w:val="left"/>
      <w:pPr>
        <w:ind w:left="5988" w:hanging="360"/>
      </w:pPr>
      <w:rPr>
        <w:rFonts w:hint="default"/>
        <w:lang w:val="en-us" w:eastAsia="en-us" w:bidi="en-us"/>
      </w:rPr>
    </w:lvl>
    <w:lvl w:ilvl="7">
      <w:start w:val="0"/>
      <w:numFmt w:val="bullet"/>
      <w:lvlText w:val="•"/>
      <w:lvlJc w:val="left"/>
      <w:pPr>
        <w:ind w:left="6926" w:hanging="360"/>
      </w:pPr>
      <w:rPr>
        <w:rFonts w:hint="default"/>
        <w:lang w:val="en-us" w:eastAsia="en-us" w:bidi="en-us"/>
      </w:rPr>
    </w:lvl>
    <w:lvl w:ilvl="8">
      <w:start w:val="0"/>
      <w:numFmt w:val="bullet"/>
      <w:lvlText w:val="•"/>
      <w:lvlJc w:val="left"/>
      <w:pPr>
        <w:ind w:left="7864" w:hanging="360"/>
      </w:pPr>
      <w:rPr>
        <w:rFonts w:hint="default"/>
        <w:lang w:val="en-us" w:eastAsia="en-us" w:bidi="en-us"/>
      </w:rPr>
    </w:lvl>
  </w:abstractNum>
  <w:abstractNum w:abstractNumId="0">
    <w:multiLevelType w:val="hybridMultilevel"/>
    <w:lvl w:ilvl="0">
      <w:start w:val="1"/>
      <w:numFmt w:val="decimal"/>
      <w:lvlText w:val="(%1)"/>
      <w:lvlJc w:val="left"/>
      <w:pPr>
        <w:ind w:left="828" w:hanging="360"/>
        <w:jc w:val="left"/>
      </w:pPr>
      <w:rPr>
        <w:rFonts w:hint="default" w:ascii="Arial" w:hAnsi="Arial" w:eastAsia="Arial" w:cs="Arial"/>
        <w:w w:val="99"/>
        <w:sz w:val="24"/>
        <w:szCs w:val="24"/>
        <w:lang w:val="en-us" w:eastAsia="en-us" w:bidi="en-us"/>
      </w:rPr>
    </w:lvl>
    <w:lvl w:ilvl="1">
      <w:start w:val="1"/>
      <w:numFmt w:val="upperLetter"/>
      <w:lvlText w:val="(%2)"/>
      <w:lvlJc w:val="left"/>
      <w:pPr>
        <w:ind w:left="1548" w:hanging="387"/>
        <w:jc w:val="left"/>
      </w:pPr>
      <w:rPr>
        <w:rFonts w:hint="default" w:ascii="Arial" w:hAnsi="Arial" w:eastAsia="Arial" w:cs="Arial"/>
        <w:spacing w:val="-3"/>
        <w:w w:val="99"/>
        <w:sz w:val="24"/>
        <w:szCs w:val="24"/>
        <w:lang w:val="en-us" w:eastAsia="en-us" w:bidi="en-us"/>
      </w:rPr>
    </w:lvl>
    <w:lvl w:ilvl="2">
      <w:start w:val="0"/>
      <w:numFmt w:val="bullet"/>
      <w:lvlText w:val="•"/>
      <w:lvlJc w:val="left"/>
      <w:pPr>
        <w:ind w:left="2451" w:hanging="387"/>
      </w:pPr>
      <w:rPr>
        <w:rFonts w:hint="default"/>
        <w:lang w:val="en-us" w:eastAsia="en-us" w:bidi="en-us"/>
      </w:rPr>
    </w:lvl>
    <w:lvl w:ilvl="3">
      <w:start w:val="0"/>
      <w:numFmt w:val="bullet"/>
      <w:lvlText w:val="•"/>
      <w:lvlJc w:val="left"/>
      <w:pPr>
        <w:ind w:left="3362" w:hanging="387"/>
      </w:pPr>
      <w:rPr>
        <w:rFonts w:hint="default"/>
        <w:lang w:val="en-us" w:eastAsia="en-us" w:bidi="en-us"/>
      </w:rPr>
    </w:lvl>
    <w:lvl w:ilvl="4">
      <w:start w:val="0"/>
      <w:numFmt w:val="bullet"/>
      <w:lvlText w:val="•"/>
      <w:lvlJc w:val="left"/>
      <w:pPr>
        <w:ind w:left="4273" w:hanging="387"/>
      </w:pPr>
      <w:rPr>
        <w:rFonts w:hint="default"/>
        <w:lang w:val="en-us" w:eastAsia="en-us" w:bidi="en-us"/>
      </w:rPr>
    </w:lvl>
    <w:lvl w:ilvl="5">
      <w:start w:val="0"/>
      <w:numFmt w:val="bullet"/>
      <w:lvlText w:val="•"/>
      <w:lvlJc w:val="left"/>
      <w:pPr>
        <w:ind w:left="5184" w:hanging="387"/>
      </w:pPr>
      <w:rPr>
        <w:rFonts w:hint="default"/>
        <w:lang w:val="en-us" w:eastAsia="en-us" w:bidi="en-us"/>
      </w:rPr>
    </w:lvl>
    <w:lvl w:ilvl="6">
      <w:start w:val="0"/>
      <w:numFmt w:val="bullet"/>
      <w:lvlText w:val="•"/>
      <w:lvlJc w:val="left"/>
      <w:pPr>
        <w:ind w:left="6095" w:hanging="387"/>
      </w:pPr>
      <w:rPr>
        <w:rFonts w:hint="default"/>
        <w:lang w:val="en-us" w:eastAsia="en-us" w:bidi="en-us"/>
      </w:rPr>
    </w:lvl>
    <w:lvl w:ilvl="7">
      <w:start w:val="0"/>
      <w:numFmt w:val="bullet"/>
      <w:lvlText w:val="•"/>
      <w:lvlJc w:val="left"/>
      <w:pPr>
        <w:ind w:left="7006" w:hanging="387"/>
      </w:pPr>
      <w:rPr>
        <w:rFonts w:hint="default"/>
        <w:lang w:val="en-us" w:eastAsia="en-us" w:bidi="en-us"/>
      </w:rPr>
    </w:lvl>
    <w:lvl w:ilvl="8">
      <w:start w:val="0"/>
      <w:numFmt w:val="bullet"/>
      <w:lvlText w:val="•"/>
      <w:lvlJc w:val="left"/>
      <w:pPr>
        <w:ind w:left="7917" w:hanging="387"/>
      </w:pPr>
      <w:rPr>
        <w:rFonts w:hint="default"/>
        <w:lang w:val="en-us" w:eastAsia="en-us" w:bidi="en-us"/>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24"/>
      <w:szCs w:val="24"/>
      <w:lang w:val="en-us" w:eastAsia="en-us" w:bidi="en-us"/>
    </w:rPr>
  </w:style>
  <w:style w:styleId="Heading1" w:type="paragraph">
    <w:name w:val="Heading 1"/>
    <w:basedOn w:val="Normal"/>
    <w:uiPriority w:val="1"/>
    <w:qFormat/>
    <w:pPr>
      <w:ind w:left="108"/>
      <w:outlineLvl w:val="1"/>
    </w:pPr>
    <w:rPr>
      <w:rFonts w:ascii="Arial" w:hAnsi="Arial" w:eastAsia="Arial" w:cs="Arial"/>
      <w:b/>
      <w:bCs/>
      <w:sz w:val="24"/>
      <w:szCs w:val="24"/>
      <w:lang w:val="en-us" w:eastAsia="en-us" w:bidi="en-us"/>
    </w:rPr>
  </w:style>
  <w:style w:styleId="ListParagraph" w:type="paragraph">
    <w:name w:val="List Paragraph"/>
    <w:basedOn w:val="Normal"/>
    <w:uiPriority w:val="1"/>
    <w:qFormat/>
    <w:pPr>
      <w:ind w:left="828" w:hanging="360"/>
    </w:pPr>
    <w:rPr>
      <w:rFonts w:ascii="Arial" w:hAnsi="Arial" w:eastAsia="Arial" w:cs="Arial"/>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pn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SPCAA Head Start Program</dc:title>
  <dcterms:created xsi:type="dcterms:W3CDTF">2018-10-25T20:48:19Z</dcterms:created>
  <dcterms:modified xsi:type="dcterms:W3CDTF">2018-10-25T20:48:19Z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2009-10-13T00:00:00Z</vt:filetime>
  </property>
  <property fmtid="{D5CDD505-2E9C-101B-9397-08002B2CF9AE}" pid="3" name="Creator">
    <vt:lpwstr>Microsoft® Office Word 2007</vt:lpwstr>
  </property>
  <property fmtid="{D5CDD505-2E9C-101B-9397-08002B2CF9AE}" pid="4" name="LastSaved">
    <vt:filetime>2018-10-25T00:00:00Z</vt:filetime>
  </property>
</Properties>
</file>