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08D" w:rsidRPr="00586572" w:rsidRDefault="00FE62FA" w:rsidP="00F0308D">
      <w:pPr>
        <w:jc w:val="center"/>
        <w:rPr>
          <w:b/>
          <w:sz w:val="40"/>
          <w:u w:val="single"/>
        </w:rPr>
      </w:pPr>
      <w:bookmarkStart w:id="0" w:name="_GoBack"/>
      <w:bookmarkEnd w:id="0"/>
      <w:r w:rsidRPr="00586572">
        <w:rPr>
          <w:b/>
          <w:sz w:val="40"/>
          <w:u w:val="single"/>
        </w:rPr>
        <w:t>Commonly Used</w:t>
      </w:r>
      <w:r w:rsidR="00B60E46" w:rsidRPr="00586572">
        <w:rPr>
          <w:b/>
          <w:sz w:val="40"/>
          <w:u w:val="single"/>
        </w:rPr>
        <w:t xml:space="preserve"> Vaccines</w:t>
      </w:r>
    </w:p>
    <w:tbl>
      <w:tblPr>
        <w:tblStyle w:val="TableGrid"/>
        <w:tblW w:w="0" w:type="auto"/>
        <w:tblLook w:val="04A0" w:firstRow="1" w:lastRow="0" w:firstColumn="1" w:lastColumn="0" w:noHBand="0" w:noVBand="1"/>
      </w:tblPr>
      <w:tblGrid>
        <w:gridCol w:w="2335"/>
        <w:gridCol w:w="7015"/>
      </w:tblGrid>
      <w:tr w:rsidR="00B60E46" w:rsidTr="00875277">
        <w:tc>
          <w:tcPr>
            <w:tcW w:w="2335" w:type="dxa"/>
          </w:tcPr>
          <w:p w:rsidR="00B60E46" w:rsidRPr="00586572" w:rsidRDefault="00FE62FA" w:rsidP="00B60E46">
            <w:pPr>
              <w:jc w:val="center"/>
              <w:rPr>
                <w:b/>
                <w:sz w:val="32"/>
              </w:rPr>
            </w:pPr>
            <w:r w:rsidRPr="00586572">
              <w:rPr>
                <w:b/>
                <w:sz w:val="32"/>
              </w:rPr>
              <w:t>Brand Name</w:t>
            </w:r>
            <w:r w:rsidR="001B3F47" w:rsidRPr="00586572">
              <w:rPr>
                <w:b/>
                <w:sz w:val="32"/>
              </w:rPr>
              <w:t>(s)</w:t>
            </w:r>
          </w:p>
        </w:tc>
        <w:tc>
          <w:tcPr>
            <w:tcW w:w="7015" w:type="dxa"/>
          </w:tcPr>
          <w:p w:rsidR="00B60E46" w:rsidRPr="00586572" w:rsidRDefault="00FE62FA" w:rsidP="00FE62FA">
            <w:pPr>
              <w:jc w:val="center"/>
              <w:rPr>
                <w:b/>
                <w:sz w:val="32"/>
              </w:rPr>
            </w:pPr>
            <w:r w:rsidRPr="00586572">
              <w:rPr>
                <w:b/>
                <w:sz w:val="32"/>
              </w:rPr>
              <w:t>Vaccine(s)/Abbreviation</w:t>
            </w:r>
          </w:p>
        </w:tc>
      </w:tr>
      <w:tr w:rsidR="00B60E46" w:rsidTr="00875277">
        <w:tc>
          <w:tcPr>
            <w:tcW w:w="2335" w:type="dxa"/>
          </w:tcPr>
          <w:p w:rsidR="00B60E46" w:rsidRPr="00586572" w:rsidRDefault="00FE62FA" w:rsidP="00B60E46">
            <w:pPr>
              <w:rPr>
                <w:sz w:val="28"/>
                <w:szCs w:val="28"/>
              </w:rPr>
            </w:pPr>
            <w:r w:rsidRPr="00586572">
              <w:rPr>
                <w:sz w:val="28"/>
                <w:szCs w:val="28"/>
              </w:rPr>
              <w:t>Engerix B</w:t>
            </w:r>
            <w:r w:rsidR="001B3F47" w:rsidRPr="00586572">
              <w:rPr>
                <w:sz w:val="28"/>
                <w:szCs w:val="28"/>
              </w:rPr>
              <w:t>, Recombivax HB</w:t>
            </w:r>
          </w:p>
        </w:tc>
        <w:tc>
          <w:tcPr>
            <w:tcW w:w="7015" w:type="dxa"/>
          </w:tcPr>
          <w:p w:rsidR="00B60E46" w:rsidRPr="00586572" w:rsidRDefault="00FE62FA" w:rsidP="00B60E46">
            <w:pPr>
              <w:rPr>
                <w:sz w:val="28"/>
                <w:szCs w:val="28"/>
              </w:rPr>
            </w:pPr>
            <w:r w:rsidRPr="00586572">
              <w:rPr>
                <w:sz w:val="28"/>
                <w:szCs w:val="28"/>
              </w:rPr>
              <w:t>Hepatitis B (Hep</w:t>
            </w:r>
            <w:r w:rsidR="006144CC" w:rsidRPr="00586572">
              <w:rPr>
                <w:sz w:val="28"/>
                <w:szCs w:val="28"/>
              </w:rPr>
              <w:t xml:space="preserve"> </w:t>
            </w:r>
            <w:r w:rsidRPr="00586572">
              <w:rPr>
                <w:sz w:val="28"/>
                <w:szCs w:val="28"/>
              </w:rPr>
              <w:t>B)</w:t>
            </w:r>
          </w:p>
        </w:tc>
      </w:tr>
      <w:tr w:rsidR="00B60E46" w:rsidTr="00875277">
        <w:tc>
          <w:tcPr>
            <w:tcW w:w="2335" w:type="dxa"/>
          </w:tcPr>
          <w:p w:rsidR="00B60E46" w:rsidRPr="00586572" w:rsidRDefault="005E4537" w:rsidP="00B60E46">
            <w:pPr>
              <w:rPr>
                <w:sz w:val="28"/>
                <w:szCs w:val="28"/>
              </w:rPr>
            </w:pPr>
            <w:r w:rsidRPr="00586572">
              <w:rPr>
                <w:sz w:val="28"/>
                <w:szCs w:val="28"/>
              </w:rPr>
              <w:t>Pediarix</w:t>
            </w:r>
            <w:r w:rsidR="008F70A5" w:rsidRPr="00FB75C3">
              <w:rPr>
                <w:b/>
                <w:sz w:val="28"/>
                <w:szCs w:val="28"/>
              </w:rPr>
              <w:t>*</w:t>
            </w:r>
          </w:p>
        </w:tc>
        <w:tc>
          <w:tcPr>
            <w:tcW w:w="7015" w:type="dxa"/>
          </w:tcPr>
          <w:p w:rsidR="00B60E46" w:rsidRPr="00586572" w:rsidRDefault="006144CC" w:rsidP="006144CC">
            <w:pPr>
              <w:rPr>
                <w:sz w:val="28"/>
                <w:szCs w:val="28"/>
              </w:rPr>
            </w:pPr>
            <w:r w:rsidRPr="00586572">
              <w:rPr>
                <w:sz w:val="28"/>
                <w:szCs w:val="28"/>
              </w:rPr>
              <w:t xml:space="preserve">Hepatitis B (Hep B), </w:t>
            </w:r>
            <w:r w:rsidR="002A3F17" w:rsidRPr="00586572">
              <w:rPr>
                <w:sz w:val="28"/>
                <w:szCs w:val="28"/>
              </w:rPr>
              <w:t>Diphtheria, Tetanus, Pertussis</w:t>
            </w:r>
            <w:r w:rsidRPr="00586572">
              <w:rPr>
                <w:sz w:val="28"/>
                <w:szCs w:val="28"/>
              </w:rPr>
              <w:t xml:space="preserve"> (DTaP), &amp; Polio (IPV)</w:t>
            </w:r>
          </w:p>
        </w:tc>
      </w:tr>
      <w:tr w:rsidR="00B60E46" w:rsidTr="00875277">
        <w:tc>
          <w:tcPr>
            <w:tcW w:w="2335" w:type="dxa"/>
          </w:tcPr>
          <w:p w:rsidR="00B60E46" w:rsidRPr="00586572" w:rsidRDefault="006144CC" w:rsidP="00B60E46">
            <w:pPr>
              <w:rPr>
                <w:sz w:val="28"/>
                <w:szCs w:val="28"/>
              </w:rPr>
            </w:pPr>
            <w:r w:rsidRPr="00586572">
              <w:rPr>
                <w:sz w:val="28"/>
                <w:szCs w:val="28"/>
              </w:rPr>
              <w:t>Daptacel</w:t>
            </w:r>
            <w:r w:rsidR="001B3F47" w:rsidRPr="00586572">
              <w:rPr>
                <w:sz w:val="28"/>
                <w:szCs w:val="28"/>
              </w:rPr>
              <w:t>, Infanrix</w:t>
            </w:r>
          </w:p>
        </w:tc>
        <w:tc>
          <w:tcPr>
            <w:tcW w:w="7015" w:type="dxa"/>
          </w:tcPr>
          <w:p w:rsidR="00B60E46" w:rsidRPr="00586572" w:rsidRDefault="006144CC" w:rsidP="00B60E46">
            <w:pPr>
              <w:rPr>
                <w:sz w:val="28"/>
                <w:szCs w:val="28"/>
              </w:rPr>
            </w:pPr>
            <w:r w:rsidRPr="00586572">
              <w:rPr>
                <w:sz w:val="28"/>
                <w:szCs w:val="28"/>
              </w:rPr>
              <w:t>Diphtheria, Tetanus, Pertussis (DTaP)</w:t>
            </w:r>
          </w:p>
        </w:tc>
      </w:tr>
      <w:tr w:rsidR="00B60E46" w:rsidTr="00875277">
        <w:tc>
          <w:tcPr>
            <w:tcW w:w="2335" w:type="dxa"/>
          </w:tcPr>
          <w:p w:rsidR="00B60E46" w:rsidRPr="00586572" w:rsidRDefault="00BA6664" w:rsidP="00B60E46">
            <w:pPr>
              <w:rPr>
                <w:sz w:val="28"/>
                <w:szCs w:val="28"/>
              </w:rPr>
            </w:pPr>
            <w:r w:rsidRPr="00586572">
              <w:rPr>
                <w:sz w:val="28"/>
                <w:szCs w:val="28"/>
              </w:rPr>
              <w:t>Pentacel</w:t>
            </w:r>
            <w:r w:rsidR="008F70A5" w:rsidRPr="00FB75C3">
              <w:rPr>
                <w:b/>
                <w:sz w:val="28"/>
                <w:szCs w:val="28"/>
              </w:rPr>
              <w:t>*</w:t>
            </w:r>
          </w:p>
        </w:tc>
        <w:tc>
          <w:tcPr>
            <w:tcW w:w="7015" w:type="dxa"/>
          </w:tcPr>
          <w:p w:rsidR="00B60E46" w:rsidRPr="00586572" w:rsidRDefault="00BA6664" w:rsidP="00B60E46">
            <w:pPr>
              <w:rPr>
                <w:sz w:val="28"/>
                <w:szCs w:val="28"/>
              </w:rPr>
            </w:pPr>
            <w:r w:rsidRPr="00586572">
              <w:rPr>
                <w:sz w:val="28"/>
                <w:szCs w:val="28"/>
              </w:rPr>
              <w:t>Diphtheria, Tetanus, Pertussis (DTaP), Polio (IPV), &amp; Haemophilus influenzae type b (Hib)</w:t>
            </w:r>
          </w:p>
        </w:tc>
      </w:tr>
      <w:tr w:rsidR="00B60E46" w:rsidTr="00875277">
        <w:tc>
          <w:tcPr>
            <w:tcW w:w="2335" w:type="dxa"/>
          </w:tcPr>
          <w:p w:rsidR="00B60E46" w:rsidRPr="00586572" w:rsidRDefault="008F70A5" w:rsidP="00B60E46">
            <w:pPr>
              <w:rPr>
                <w:sz w:val="28"/>
                <w:szCs w:val="28"/>
              </w:rPr>
            </w:pPr>
            <w:r w:rsidRPr="00586572">
              <w:rPr>
                <w:sz w:val="28"/>
                <w:szCs w:val="28"/>
              </w:rPr>
              <w:t>Kinrix</w:t>
            </w:r>
            <w:r w:rsidRPr="00FB75C3">
              <w:rPr>
                <w:b/>
                <w:sz w:val="28"/>
                <w:szCs w:val="28"/>
              </w:rPr>
              <w:t>*</w:t>
            </w:r>
          </w:p>
        </w:tc>
        <w:tc>
          <w:tcPr>
            <w:tcW w:w="7015" w:type="dxa"/>
          </w:tcPr>
          <w:p w:rsidR="007E4E2A" w:rsidRPr="00586572" w:rsidRDefault="007E4E2A" w:rsidP="00B60E46">
            <w:pPr>
              <w:rPr>
                <w:sz w:val="28"/>
                <w:szCs w:val="28"/>
              </w:rPr>
            </w:pPr>
            <w:r w:rsidRPr="00586572">
              <w:rPr>
                <w:sz w:val="28"/>
                <w:szCs w:val="28"/>
              </w:rPr>
              <w:t>Diphtheria, Tetanus, Pertussis (DTaP) &amp; Polio (IPV)</w:t>
            </w:r>
          </w:p>
        </w:tc>
      </w:tr>
      <w:tr w:rsidR="007E4E2A" w:rsidTr="00875277">
        <w:tc>
          <w:tcPr>
            <w:tcW w:w="2335" w:type="dxa"/>
          </w:tcPr>
          <w:p w:rsidR="007E4E2A" w:rsidRPr="00586572" w:rsidRDefault="007E4E2A" w:rsidP="00B60E46">
            <w:pPr>
              <w:rPr>
                <w:sz w:val="28"/>
                <w:szCs w:val="28"/>
              </w:rPr>
            </w:pPr>
            <w:r w:rsidRPr="00586572">
              <w:rPr>
                <w:sz w:val="28"/>
                <w:szCs w:val="28"/>
              </w:rPr>
              <w:t>ActHIB</w:t>
            </w:r>
            <w:r w:rsidR="001B3F47" w:rsidRPr="00586572">
              <w:rPr>
                <w:sz w:val="28"/>
                <w:szCs w:val="28"/>
              </w:rPr>
              <w:t>, Hiberix, PedvaxHIB</w:t>
            </w:r>
          </w:p>
        </w:tc>
        <w:tc>
          <w:tcPr>
            <w:tcW w:w="7015" w:type="dxa"/>
          </w:tcPr>
          <w:p w:rsidR="007E4E2A" w:rsidRPr="00586572" w:rsidRDefault="007E4E2A" w:rsidP="00B60E46">
            <w:pPr>
              <w:rPr>
                <w:sz w:val="28"/>
                <w:szCs w:val="28"/>
              </w:rPr>
            </w:pPr>
            <w:r w:rsidRPr="00586572">
              <w:rPr>
                <w:sz w:val="28"/>
                <w:szCs w:val="28"/>
              </w:rPr>
              <w:t>Haemophilus influenzae type b (Hib)</w:t>
            </w:r>
          </w:p>
        </w:tc>
      </w:tr>
      <w:tr w:rsidR="002F4B4D" w:rsidTr="00875277">
        <w:tc>
          <w:tcPr>
            <w:tcW w:w="2335" w:type="dxa"/>
          </w:tcPr>
          <w:p w:rsidR="002F4B4D" w:rsidRPr="00586572" w:rsidRDefault="002F4B4D" w:rsidP="00B60E46">
            <w:pPr>
              <w:rPr>
                <w:sz w:val="28"/>
                <w:szCs w:val="28"/>
              </w:rPr>
            </w:pPr>
            <w:r w:rsidRPr="00586572">
              <w:rPr>
                <w:sz w:val="28"/>
                <w:szCs w:val="28"/>
              </w:rPr>
              <w:t>MenHibrix</w:t>
            </w:r>
            <w:r w:rsidR="00632EBF" w:rsidRPr="00FB75C3">
              <w:rPr>
                <w:b/>
                <w:sz w:val="28"/>
                <w:szCs w:val="28"/>
              </w:rPr>
              <w:t>*</w:t>
            </w:r>
          </w:p>
        </w:tc>
        <w:tc>
          <w:tcPr>
            <w:tcW w:w="7015" w:type="dxa"/>
          </w:tcPr>
          <w:p w:rsidR="002F4B4D" w:rsidRPr="00586572" w:rsidRDefault="002F4B4D" w:rsidP="00B60E46">
            <w:pPr>
              <w:rPr>
                <w:sz w:val="28"/>
                <w:szCs w:val="28"/>
              </w:rPr>
            </w:pPr>
            <w:r w:rsidRPr="00586572">
              <w:rPr>
                <w:sz w:val="28"/>
                <w:szCs w:val="28"/>
              </w:rPr>
              <w:t xml:space="preserve">Haemophilus influenzae type b &amp; Meningococcal </w:t>
            </w:r>
          </w:p>
          <w:p w:rsidR="002F4B4D" w:rsidRPr="00586572" w:rsidRDefault="002F4B4D" w:rsidP="00B60E46">
            <w:pPr>
              <w:rPr>
                <w:sz w:val="28"/>
                <w:szCs w:val="28"/>
              </w:rPr>
            </w:pPr>
            <w:r w:rsidRPr="00586572">
              <w:rPr>
                <w:sz w:val="28"/>
                <w:szCs w:val="28"/>
              </w:rPr>
              <w:t>(Hib-MenCY)</w:t>
            </w:r>
          </w:p>
        </w:tc>
      </w:tr>
      <w:tr w:rsidR="007E4E2A" w:rsidTr="00875277">
        <w:tc>
          <w:tcPr>
            <w:tcW w:w="2335" w:type="dxa"/>
          </w:tcPr>
          <w:p w:rsidR="007E4E2A" w:rsidRPr="00586572" w:rsidRDefault="007E4E2A" w:rsidP="00B60E46">
            <w:pPr>
              <w:rPr>
                <w:sz w:val="28"/>
                <w:szCs w:val="28"/>
              </w:rPr>
            </w:pPr>
            <w:r w:rsidRPr="00586572">
              <w:rPr>
                <w:sz w:val="28"/>
                <w:szCs w:val="28"/>
              </w:rPr>
              <w:t>Prevnar 13</w:t>
            </w:r>
          </w:p>
        </w:tc>
        <w:tc>
          <w:tcPr>
            <w:tcW w:w="7015" w:type="dxa"/>
          </w:tcPr>
          <w:p w:rsidR="007E4E2A" w:rsidRPr="00586572" w:rsidRDefault="007E4E2A" w:rsidP="00B60E46">
            <w:pPr>
              <w:rPr>
                <w:sz w:val="28"/>
                <w:szCs w:val="28"/>
              </w:rPr>
            </w:pPr>
            <w:r w:rsidRPr="00586572">
              <w:rPr>
                <w:sz w:val="28"/>
                <w:szCs w:val="28"/>
              </w:rPr>
              <w:t>Pneumococcal conjugate</w:t>
            </w:r>
            <w:r w:rsidR="001B3F47" w:rsidRPr="00586572">
              <w:rPr>
                <w:sz w:val="28"/>
                <w:szCs w:val="28"/>
              </w:rPr>
              <w:t xml:space="preserve"> (PCV13)</w:t>
            </w:r>
          </w:p>
        </w:tc>
      </w:tr>
      <w:tr w:rsidR="004C67E0" w:rsidTr="00875277">
        <w:tc>
          <w:tcPr>
            <w:tcW w:w="2335" w:type="dxa"/>
          </w:tcPr>
          <w:p w:rsidR="004C67E0" w:rsidRPr="00586572" w:rsidRDefault="004C67E0" w:rsidP="00B60E46">
            <w:pPr>
              <w:rPr>
                <w:sz w:val="28"/>
                <w:szCs w:val="28"/>
              </w:rPr>
            </w:pPr>
            <w:r w:rsidRPr="00586572">
              <w:rPr>
                <w:sz w:val="28"/>
                <w:szCs w:val="28"/>
              </w:rPr>
              <w:t>Ipol</w:t>
            </w:r>
          </w:p>
        </w:tc>
        <w:tc>
          <w:tcPr>
            <w:tcW w:w="7015" w:type="dxa"/>
          </w:tcPr>
          <w:p w:rsidR="004C67E0" w:rsidRPr="00586572" w:rsidRDefault="004C67E0" w:rsidP="00B60E46">
            <w:pPr>
              <w:rPr>
                <w:sz w:val="28"/>
                <w:szCs w:val="28"/>
              </w:rPr>
            </w:pPr>
            <w:r w:rsidRPr="00586572">
              <w:rPr>
                <w:sz w:val="28"/>
                <w:szCs w:val="28"/>
              </w:rPr>
              <w:t>Polio (IPV)</w:t>
            </w:r>
          </w:p>
        </w:tc>
      </w:tr>
      <w:tr w:rsidR="004C67E0" w:rsidTr="00875277">
        <w:tc>
          <w:tcPr>
            <w:tcW w:w="2335" w:type="dxa"/>
          </w:tcPr>
          <w:p w:rsidR="004C67E0" w:rsidRPr="00586572" w:rsidRDefault="004C67E0" w:rsidP="00B60E46">
            <w:pPr>
              <w:rPr>
                <w:sz w:val="28"/>
                <w:szCs w:val="28"/>
              </w:rPr>
            </w:pPr>
            <w:r w:rsidRPr="00586572">
              <w:rPr>
                <w:sz w:val="28"/>
                <w:szCs w:val="28"/>
              </w:rPr>
              <w:t>RotaTeq</w:t>
            </w:r>
          </w:p>
        </w:tc>
        <w:tc>
          <w:tcPr>
            <w:tcW w:w="7015" w:type="dxa"/>
          </w:tcPr>
          <w:p w:rsidR="004C67E0" w:rsidRPr="00586572" w:rsidRDefault="004C67E0" w:rsidP="00B60E46">
            <w:pPr>
              <w:rPr>
                <w:sz w:val="28"/>
                <w:szCs w:val="28"/>
              </w:rPr>
            </w:pPr>
            <w:r w:rsidRPr="00586572">
              <w:rPr>
                <w:sz w:val="28"/>
                <w:szCs w:val="28"/>
              </w:rPr>
              <w:t>Rotavirus (RV5)</w:t>
            </w:r>
          </w:p>
        </w:tc>
      </w:tr>
      <w:tr w:rsidR="004C67E0" w:rsidTr="00875277">
        <w:tc>
          <w:tcPr>
            <w:tcW w:w="2335" w:type="dxa"/>
          </w:tcPr>
          <w:p w:rsidR="004C67E0" w:rsidRPr="00586572" w:rsidRDefault="004C67E0" w:rsidP="00B60E46">
            <w:pPr>
              <w:rPr>
                <w:sz w:val="28"/>
                <w:szCs w:val="28"/>
              </w:rPr>
            </w:pPr>
            <w:r w:rsidRPr="00586572">
              <w:rPr>
                <w:sz w:val="28"/>
                <w:szCs w:val="28"/>
              </w:rPr>
              <w:t>Rotarix</w:t>
            </w:r>
          </w:p>
        </w:tc>
        <w:tc>
          <w:tcPr>
            <w:tcW w:w="7015" w:type="dxa"/>
          </w:tcPr>
          <w:p w:rsidR="004C67E0" w:rsidRPr="00586572" w:rsidRDefault="004C67E0" w:rsidP="00B60E46">
            <w:pPr>
              <w:rPr>
                <w:sz w:val="28"/>
                <w:szCs w:val="28"/>
              </w:rPr>
            </w:pPr>
            <w:r w:rsidRPr="00586572">
              <w:rPr>
                <w:sz w:val="28"/>
                <w:szCs w:val="28"/>
              </w:rPr>
              <w:t>Rotavirus (RV1)</w:t>
            </w:r>
          </w:p>
        </w:tc>
      </w:tr>
      <w:tr w:rsidR="004C67E0" w:rsidTr="00875277">
        <w:tc>
          <w:tcPr>
            <w:tcW w:w="2335" w:type="dxa"/>
          </w:tcPr>
          <w:p w:rsidR="004C67E0" w:rsidRPr="00586572" w:rsidRDefault="002F4B4D" w:rsidP="00B60E46">
            <w:pPr>
              <w:rPr>
                <w:sz w:val="28"/>
                <w:szCs w:val="28"/>
              </w:rPr>
            </w:pPr>
            <w:r w:rsidRPr="00586572">
              <w:rPr>
                <w:sz w:val="28"/>
                <w:szCs w:val="28"/>
              </w:rPr>
              <w:t>M-M-R II</w:t>
            </w:r>
          </w:p>
        </w:tc>
        <w:tc>
          <w:tcPr>
            <w:tcW w:w="7015" w:type="dxa"/>
          </w:tcPr>
          <w:p w:rsidR="004C67E0" w:rsidRPr="00586572" w:rsidRDefault="002F4B4D" w:rsidP="00B60E46">
            <w:pPr>
              <w:rPr>
                <w:sz w:val="28"/>
                <w:szCs w:val="28"/>
              </w:rPr>
            </w:pPr>
            <w:r w:rsidRPr="00586572">
              <w:rPr>
                <w:sz w:val="28"/>
                <w:szCs w:val="28"/>
              </w:rPr>
              <w:t>Measles, Mumps, Rubella (MMR)</w:t>
            </w:r>
          </w:p>
        </w:tc>
      </w:tr>
      <w:tr w:rsidR="0001328F" w:rsidTr="00875277">
        <w:tc>
          <w:tcPr>
            <w:tcW w:w="2335" w:type="dxa"/>
          </w:tcPr>
          <w:p w:rsidR="0001328F" w:rsidRPr="00586572" w:rsidRDefault="002F4B4D" w:rsidP="00B60E46">
            <w:pPr>
              <w:rPr>
                <w:sz w:val="28"/>
                <w:szCs w:val="28"/>
              </w:rPr>
            </w:pPr>
            <w:r w:rsidRPr="00586572">
              <w:rPr>
                <w:sz w:val="28"/>
                <w:szCs w:val="28"/>
              </w:rPr>
              <w:t>Varivax</w:t>
            </w:r>
          </w:p>
        </w:tc>
        <w:tc>
          <w:tcPr>
            <w:tcW w:w="7015" w:type="dxa"/>
          </w:tcPr>
          <w:p w:rsidR="0001328F" w:rsidRPr="00586572" w:rsidRDefault="002F4B4D" w:rsidP="00B60E46">
            <w:pPr>
              <w:rPr>
                <w:sz w:val="28"/>
                <w:szCs w:val="28"/>
              </w:rPr>
            </w:pPr>
            <w:r w:rsidRPr="00586572">
              <w:rPr>
                <w:sz w:val="28"/>
                <w:szCs w:val="28"/>
              </w:rPr>
              <w:t>Varicella (VAR)</w:t>
            </w:r>
          </w:p>
        </w:tc>
      </w:tr>
      <w:tr w:rsidR="0001328F" w:rsidTr="00875277">
        <w:tc>
          <w:tcPr>
            <w:tcW w:w="2335" w:type="dxa"/>
          </w:tcPr>
          <w:p w:rsidR="0001328F" w:rsidRPr="00586572" w:rsidRDefault="002F4B4D" w:rsidP="00B60E46">
            <w:pPr>
              <w:rPr>
                <w:sz w:val="28"/>
                <w:szCs w:val="28"/>
              </w:rPr>
            </w:pPr>
            <w:r w:rsidRPr="00586572">
              <w:rPr>
                <w:sz w:val="28"/>
                <w:szCs w:val="28"/>
              </w:rPr>
              <w:t>ProQuad</w:t>
            </w:r>
            <w:r w:rsidRPr="00FB75C3">
              <w:rPr>
                <w:b/>
                <w:sz w:val="28"/>
                <w:szCs w:val="28"/>
              </w:rPr>
              <w:t>*</w:t>
            </w:r>
          </w:p>
        </w:tc>
        <w:tc>
          <w:tcPr>
            <w:tcW w:w="7015" w:type="dxa"/>
          </w:tcPr>
          <w:p w:rsidR="0001328F" w:rsidRPr="00586572" w:rsidRDefault="002F4B4D" w:rsidP="00B60E46">
            <w:pPr>
              <w:rPr>
                <w:sz w:val="28"/>
                <w:szCs w:val="28"/>
              </w:rPr>
            </w:pPr>
            <w:r w:rsidRPr="00586572">
              <w:rPr>
                <w:sz w:val="28"/>
                <w:szCs w:val="28"/>
              </w:rPr>
              <w:t>Measles, Mumps, Rubella, &amp; Varicella (MMRV)</w:t>
            </w:r>
          </w:p>
        </w:tc>
      </w:tr>
      <w:tr w:rsidR="0001328F" w:rsidTr="00875277">
        <w:tc>
          <w:tcPr>
            <w:tcW w:w="2335" w:type="dxa"/>
          </w:tcPr>
          <w:p w:rsidR="0001328F" w:rsidRPr="00586572" w:rsidRDefault="00382AF1" w:rsidP="00B60E46">
            <w:pPr>
              <w:rPr>
                <w:sz w:val="28"/>
                <w:szCs w:val="28"/>
              </w:rPr>
            </w:pPr>
            <w:r w:rsidRPr="00586572">
              <w:rPr>
                <w:sz w:val="28"/>
                <w:szCs w:val="28"/>
              </w:rPr>
              <w:t>Havrix, Vaqta</w:t>
            </w:r>
          </w:p>
        </w:tc>
        <w:tc>
          <w:tcPr>
            <w:tcW w:w="7015" w:type="dxa"/>
          </w:tcPr>
          <w:p w:rsidR="0001328F" w:rsidRPr="00586572" w:rsidRDefault="00382AF1" w:rsidP="00B60E46">
            <w:pPr>
              <w:rPr>
                <w:sz w:val="28"/>
                <w:szCs w:val="28"/>
              </w:rPr>
            </w:pPr>
            <w:r w:rsidRPr="00586572">
              <w:rPr>
                <w:sz w:val="28"/>
                <w:szCs w:val="28"/>
              </w:rPr>
              <w:t>Hepatitis A (Hep A)</w:t>
            </w:r>
          </w:p>
        </w:tc>
      </w:tr>
      <w:tr w:rsidR="002F4B4D" w:rsidTr="00875277">
        <w:tc>
          <w:tcPr>
            <w:tcW w:w="2335" w:type="dxa"/>
          </w:tcPr>
          <w:p w:rsidR="002F4B4D" w:rsidRPr="00586572" w:rsidRDefault="00382AF1" w:rsidP="00B60E46">
            <w:pPr>
              <w:rPr>
                <w:sz w:val="28"/>
                <w:szCs w:val="28"/>
              </w:rPr>
            </w:pPr>
            <w:r w:rsidRPr="00586572">
              <w:rPr>
                <w:sz w:val="28"/>
                <w:szCs w:val="28"/>
              </w:rPr>
              <w:t>Twinrix</w:t>
            </w:r>
            <w:r w:rsidRPr="00FB75C3">
              <w:rPr>
                <w:b/>
                <w:sz w:val="28"/>
                <w:szCs w:val="28"/>
              </w:rPr>
              <w:t>*</w:t>
            </w:r>
          </w:p>
        </w:tc>
        <w:tc>
          <w:tcPr>
            <w:tcW w:w="7015" w:type="dxa"/>
          </w:tcPr>
          <w:p w:rsidR="002F4B4D" w:rsidRPr="00586572" w:rsidRDefault="00382AF1" w:rsidP="00B60E46">
            <w:pPr>
              <w:rPr>
                <w:sz w:val="28"/>
                <w:szCs w:val="28"/>
              </w:rPr>
            </w:pPr>
            <w:r w:rsidRPr="00586572">
              <w:rPr>
                <w:sz w:val="28"/>
                <w:szCs w:val="28"/>
              </w:rPr>
              <w:t>Hepatitis A &amp; Hepatitis B (HepA-HepB)</w:t>
            </w:r>
          </w:p>
        </w:tc>
      </w:tr>
      <w:tr w:rsidR="002F4B4D" w:rsidTr="00875277">
        <w:tc>
          <w:tcPr>
            <w:tcW w:w="2335" w:type="dxa"/>
          </w:tcPr>
          <w:p w:rsidR="002F4B4D" w:rsidRPr="00586572" w:rsidRDefault="00632EBF" w:rsidP="00B60E46">
            <w:pPr>
              <w:rPr>
                <w:sz w:val="28"/>
                <w:szCs w:val="28"/>
              </w:rPr>
            </w:pPr>
            <w:r w:rsidRPr="00586572">
              <w:rPr>
                <w:sz w:val="28"/>
                <w:szCs w:val="28"/>
              </w:rPr>
              <w:t xml:space="preserve">Fluzone, Fluarix, FluLaval, FluMist </w:t>
            </w:r>
          </w:p>
        </w:tc>
        <w:tc>
          <w:tcPr>
            <w:tcW w:w="7015" w:type="dxa"/>
          </w:tcPr>
          <w:p w:rsidR="002F4B4D" w:rsidRPr="00586572" w:rsidRDefault="00632EBF" w:rsidP="00632EBF">
            <w:pPr>
              <w:rPr>
                <w:sz w:val="28"/>
                <w:szCs w:val="28"/>
              </w:rPr>
            </w:pPr>
            <w:r w:rsidRPr="00586572">
              <w:rPr>
                <w:sz w:val="28"/>
                <w:szCs w:val="28"/>
              </w:rPr>
              <w:t>Influenza (Flu, Flu nasal; IIV3, IIV4, LAIV4)</w:t>
            </w:r>
          </w:p>
        </w:tc>
      </w:tr>
    </w:tbl>
    <w:p w:rsidR="00B60E46" w:rsidRDefault="00B60E46" w:rsidP="00B60E46">
      <w:pPr>
        <w:rPr>
          <w:b/>
          <w:sz w:val="28"/>
        </w:rPr>
      </w:pPr>
    </w:p>
    <w:p w:rsidR="00712273" w:rsidRDefault="00712273" w:rsidP="00712273">
      <w:pPr>
        <w:jc w:val="center"/>
        <w:rPr>
          <w:b/>
          <w:sz w:val="40"/>
          <w:u w:val="single"/>
        </w:rPr>
      </w:pPr>
    </w:p>
    <w:p w:rsidR="00712273" w:rsidRDefault="00712273" w:rsidP="00712273">
      <w:pPr>
        <w:jc w:val="center"/>
        <w:rPr>
          <w:b/>
          <w:sz w:val="40"/>
          <w:u w:val="single"/>
        </w:rPr>
      </w:pPr>
    </w:p>
    <w:p w:rsidR="00712273" w:rsidRDefault="00712273" w:rsidP="00712273">
      <w:pPr>
        <w:jc w:val="center"/>
        <w:rPr>
          <w:b/>
          <w:sz w:val="40"/>
          <w:u w:val="single"/>
        </w:rPr>
      </w:pPr>
    </w:p>
    <w:p w:rsidR="00712273" w:rsidRDefault="00712273" w:rsidP="00712273">
      <w:pPr>
        <w:jc w:val="center"/>
        <w:rPr>
          <w:b/>
          <w:sz w:val="40"/>
          <w:u w:val="single"/>
        </w:rPr>
      </w:pPr>
    </w:p>
    <w:p w:rsidR="00712273" w:rsidRDefault="00712273" w:rsidP="000743E4">
      <w:pPr>
        <w:rPr>
          <w:b/>
          <w:sz w:val="40"/>
          <w:u w:val="single"/>
        </w:rPr>
      </w:pPr>
    </w:p>
    <w:p w:rsidR="00712273" w:rsidRDefault="00712273" w:rsidP="00712273">
      <w:pPr>
        <w:jc w:val="center"/>
        <w:rPr>
          <w:b/>
          <w:sz w:val="40"/>
          <w:u w:val="single"/>
        </w:rPr>
      </w:pPr>
      <w:r>
        <w:rPr>
          <w:b/>
          <w:sz w:val="40"/>
          <w:u w:val="single"/>
        </w:rPr>
        <w:lastRenderedPageBreak/>
        <w:t>Discontinued Vaccines</w:t>
      </w:r>
    </w:p>
    <w:tbl>
      <w:tblPr>
        <w:tblStyle w:val="TableGrid"/>
        <w:tblW w:w="0" w:type="auto"/>
        <w:tblLook w:val="04A0" w:firstRow="1" w:lastRow="0" w:firstColumn="1" w:lastColumn="0" w:noHBand="0" w:noVBand="1"/>
      </w:tblPr>
      <w:tblGrid>
        <w:gridCol w:w="2335"/>
        <w:gridCol w:w="7015"/>
      </w:tblGrid>
      <w:tr w:rsidR="000743E4" w:rsidTr="000743E4">
        <w:tc>
          <w:tcPr>
            <w:tcW w:w="2335" w:type="dxa"/>
          </w:tcPr>
          <w:p w:rsidR="000743E4" w:rsidRPr="00586572" w:rsidRDefault="000743E4" w:rsidP="003D34C9">
            <w:pPr>
              <w:jc w:val="center"/>
              <w:rPr>
                <w:b/>
                <w:sz w:val="32"/>
              </w:rPr>
            </w:pPr>
            <w:r w:rsidRPr="00586572">
              <w:rPr>
                <w:b/>
                <w:sz w:val="32"/>
              </w:rPr>
              <w:t>Brand Name(s)</w:t>
            </w:r>
          </w:p>
        </w:tc>
        <w:tc>
          <w:tcPr>
            <w:tcW w:w="7015" w:type="dxa"/>
          </w:tcPr>
          <w:p w:rsidR="000743E4" w:rsidRPr="00586572" w:rsidRDefault="000743E4" w:rsidP="003D34C9">
            <w:pPr>
              <w:jc w:val="center"/>
              <w:rPr>
                <w:b/>
                <w:sz w:val="32"/>
              </w:rPr>
            </w:pPr>
            <w:r w:rsidRPr="00586572">
              <w:rPr>
                <w:b/>
                <w:sz w:val="32"/>
              </w:rPr>
              <w:t>Vaccine(s)/Abbreviation</w:t>
            </w:r>
          </w:p>
        </w:tc>
      </w:tr>
      <w:tr w:rsidR="00712273" w:rsidTr="003D34C9">
        <w:tc>
          <w:tcPr>
            <w:tcW w:w="2335" w:type="dxa"/>
          </w:tcPr>
          <w:p w:rsidR="00712273" w:rsidRPr="00586572" w:rsidRDefault="00712273" w:rsidP="003D34C9">
            <w:pPr>
              <w:rPr>
                <w:sz w:val="28"/>
                <w:szCs w:val="28"/>
              </w:rPr>
            </w:pPr>
            <w:r>
              <w:rPr>
                <w:sz w:val="28"/>
                <w:szCs w:val="28"/>
              </w:rPr>
              <w:t>Prevnar 7</w:t>
            </w:r>
          </w:p>
        </w:tc>
        <w:tc>
          <w:tcPr>
            <w:tcW w:w="7015" w:type="dxa"/>
          </w:tcPr>
          <w:p w:rsidR="00712273" w:rsidRDefault="00712273" w:rsidP="003D34C9">
            <w:pPr>
              <w:rPr>
                <w:sz w:val="28"/>
                <w:szCs w:val="28"/>
              </w:rPr>
            </w:pPr>
            <w:r w:rsidRPr="00712273">
              <w:rPr>
                <w:sz w:val="28"/>
                <w:szCs w:val="28"/>
              </w:rPr>
              <w:t>Pneumococcal conjugate (PCV13)</w:t>
            </w:r>
          </w:p>
          <w:p w:rsidR="00712273" w:rsidRPr="00712273" w:rsidRDefault="00712273" w:rsidP="003D34C9">
            <w:pPr>
              <w:rPr>
                <w:i/>
                <w:sz w:val="24"/>
                <w:szCs w:val="28"/>
              </w:rPr>
            </w:pPr>
            <w:r>
              <w:rPr>
                <w:i/>
                <w:sz w:val="24"/>
                <w:szCs w:val="28"/>
              </w:rPr>
              <w:t>Vaccine replaced by PCV13 in 2010</w:t>
            </w:r>
          </w:p>
        </w:tc>
      </w:tr>
      <w:tr w:rsidR="00712273" w:rsidTr="003D34C9">
        <w:tc>
          <w:tcPr>
            <w:tcW w:w="2335" w:type="dxa"/>
          </w:tcPr>
          <w:p w:rsidR="00712273" w:rsidRPr="00586572" w:rsidRDefault="00712273" w:rsidP="003D34C9">
            <w:pPr>
              <w:rPr>
                <w:sz w:val="28"/>
                <w:szCs w:val="28"/>
              </w:rPr>
            </w:pPr>
            <w:r w:rsidRPr="00586572">
              <w:rPr>
                <w:sz w:val="28"/>
                <w:szCs w:val="28"/>
              </w:rPr>
              <w:t>Comvax</w:t>
            </w:r>
            <w:r w:rsidRPr="00FB75C3">
              <w:rPr>
                <w:b/>
                <w:sz w:val="28"/>
                <w:szCs w:val="28"/>
              </w:rPr>
              <w:t>*</w:t>
            </w:r>
          </w:p>
        </w:tc>
        <w:tc>
          <w:tcPr>
            <w:tcW w:w="7015" w:type="dxa"/>
          </w:tcPr>
          <w:p w:rsidR="00712273" w:rsidRPr="00586572" w:rsidRDefault="00712273" w:rsidP="003D34C9">
            <w:pPr>
              <w:rPr>
                <w:sz w:val="28"/>
                <w:szCs w:val="28"/>
              </w:rPr>
            </w:pPr>
            <w:r w:rsidRPr="00586572">
              <w:rPr>
                <w:sz w:val="28"/>
                <w:szCs w:val="28"/>
              </w:rPr>
              <w:t xml:space="preserve">Haemophilus influenzae type b (Hib) &amp; Hepatitis B (Hep B); </w:t>
            </w:r>
          </w:p>
          <w:p w:rsidR="00712273" w:rsidRPr="00586572" w:rsidRDefault="00712273" w:rsidP="003D34C9">
            <w:pPr>
              <w:rPr>
                <w:i/>
                <w:sz w:val="28"/>
                <w:szCs w:val="28"/>
              </w:rPr>
            </w:pPr>
            <w:r w:rsidRPr="00586572">
              <w:rPr>
                <w:i/>
                <w:sz w:val="24"/>
                <w:szCs w:val="28"/>
              </w:rPr>
              <w:t>Vaccine discontinued in 2015</w:t>
            </w:r>
          </w:p>
        </w:tc>
      </w:tr>
      <w:tr w:rsidR="00712273" w:rsidTr="003D34C9">
        <w:tc>
          <w:tcPr>
            <w:tcW w:w="2335" w:type="dxa"/>
          </w:tcPr>
          <w:p w:rsidR="00712273" w:rsidRDefault="00712273" w:rsidP="003D34C9">
            <w:pPr>
              <w:rPr>
                <w:sz w:val="28"/>
                <w:szCs w:val="28"/>
              </w:rPr>
            </w:pPr>
            <w:r>
              <w:rPr>
                <w:sz w:val="28"/>
                <w:szCs w:val="28"/>
              </w:rPr>
              <w:t>TriHibit</w:t>
            </w:r>
            <w:r w:rsidRPr="00FB75C3">
              <w:rPr>
                <w:b/>
                <w:sz w:val="28"/>
                <w:szCs w:val="28"/>
              </w:rPr>
              <w:t>*</w:t>
            </w:r>
          </w:p>
        </w:tc>
        <w:tc>
          <w:tcPr>
            <w:tcW w:w="7015" w:type="dxa"/>
          </w:tcPr>
          <w:p w:rsidR="00712273" w:rsidRDefault="00712273" w:rsidP="003D34C9">
            <w:pPr>
              <w:rPr>
                <w:sz w:val="28"/>
                <w:szCs w:val="28"/>
              </w:rPr>
            </w:pPr>
            <w:r w:rsidRPr="00712273">
              <w:rPr>
                <w:sz w:val="28"/>
                <w:szCs w:val="28"/>
              </w:rPr>
              <w:t>Diphtheria, Tetanus, Pertussis (DTaP)</w:t>
            </w:r>
            <w:r>
              <w:rPr>
                <w:sz w:val="28"/>
                <w:szCs w:val="28"/>
              </w:rPr>
              <w:t xml:space="preserve"> &amp; </w:t>
            </w:r>
            <w:r w:rsidRPr="00712273">
              <w:rPr>
                <w:sz w:val="28"/>
                <w:szCs w:val="28"/>
              </w:rPr>
              <w:t>Haemophilus influenzae type b (Hib)</w:t>
            </w:r>
          </w:p>
          <w:p w:rsidR="00712273" w:rsidRPr="00712273" w:rsidRDefault="00712273" w:rsidP="003D34C9">
            <w:pPr>
              <w:rPr>
                <w:i/>
                <w:sz w:val="24"/>
                <w:szCs w:val="28"/>
              </w:rPr>
            </w:pPr>
            <w:r>
              <w:rPr>
                <w:i/>
                <w:sz w:val="24"/>
                <w:szCs w:val="28"/>
              </w:rPr>
              <w:t>Vaccine discontinued in 2011</w:t>
            </w:r>
          </w:p>
        </w:tc>
      </w:tr>
    </w:tbl>
    <w:p w:rsidR="00712273" w:rsidRDefault="00712273" w:rsidP="00712273">
      <w:pPr>
        <w:jc w:val="center"/>
        <w:rPr>
          <w:b/>
          <w:sz w:val="40"/>
          <w:u w:val="single"/>
        </w:rPr>
      </w:pPr>
    </w:p>
    <w:p w:rsidR="00712273" w:rsidRDefault="00712273" w:rsidP="00712273">
      <w:pPr>
        <w:jc w:val="center"/>
        <w:rPr>
          <w:b/>
          <w:sz w:val="40"/>
          <w:u w:val="single"/>
        </w:rPr>
      </w:pPr>
    </w:p>
    <w:p w:rsidR="00712273" w:rsidRDefault="00712273" w:rsidP="000743E4">
      <w:pPr>
        <w:rPr>
          <w:b/>
          <w:sz w:val="40"/>
          <w:u w:val="single"/>
        </w:rPr>
      </w:pPr>
    </w:p>
    <w:p w:rsidR="00712273" w:rsidRDefault="00712273" w:rsidP="00712273">
      <w:pPr>
        <w:jc w:val="center"/>
        <w:rPr>
          <w:b/>
          <w:sz w:val="40"/>
          <w:u w:val="single"/>
        </w:rPr>
      </w:pPr>
      <w:r>
        <w:rPr>
          <w:b/>
          <w:sz w:val="40"/>
          <w:u w:val="single"/>
        </w:rPr>
        <w:t xml:space="preserve">Miscellaneous </w:t>
      </w:r>
    </w:p>
    <w:tbl>
      <w:tblPr>
        <w:tblStyle w:val="TableGrid"/>
        <w:tblW w:w="0" w:type="auto"/>
        <w:tblLook w:val="04A0" w:firstRow="1" w:lastRow="0" w:firstColumn="1" w:lastColumn="0" w:noHBand="0" w:noVBand="1"/>
      </w:tblPr>
      <w:tblGrid>
        <w:gridCol w:w="2335"/>
        <w:gridCol w:w="7015"/>
      </w:tblGrid>
      <w:tr w:rsidR="000743E4" w:rsidTr="000743E4">
        <w:tc>
          <w:tcPr>
            <w:tcW w:w="2335" w:type="dxa"/>
          </w:tcPr>
          <w:p w:rsidR="000743E4" w:rsidRPr="00586572" w:rsidRDefault="000743E4" w:rsidP="003D34C9">
            <w:pPr>
              <w:jc w:val="center"/>
              <w:rPr>
                <w:b/>
                <w:sz w:val="32"/>
              </w:rPr>
            </w:pPr>
            <w:r w:rsidRPr="00586572">
              <w:rPr>
                <w:b/>
                <w:sz w:val="32"/>
              </w:rPr>
              <w:t>Brand Name(s)</w:t>
            </w:r>
          </w:p>
        </w:tc>
        <w:tc>
          <w:tcPr>
            <w:tcW w:w="7015" w:type="dxa"/>
          </w:tcPr>
          <w:p w:rsidR="000743E4" w:rsidRPr="00586572" w:rsidRDefault="000743E4" w:rsidP="003D34C9">
            <w:pPr>
              <w:jc w:val="center"/>
              <w:rPr>
                <w:b/>
                <w:sz w:val="32"/>
              </w:rPr>
            </w:pPr>
            <w:r w:rsidRPr="00586572">
              <w:rPr>
                <w:b/>
                <w:sz w:val="32"/>
              </w:rPr>
              <w:t>Vaccine(s)/Abbreviation</w:t>
            </w:r>
          </w:p>
        </w:tc>
      </w:tr>
      <w:tr w:rsidR="00712273" w:rsidTr="003D34C9">
        <w:tc>
          <w:tcPr>
            <w:tcW w:w="2335" w:type="dxa"/>
          </w:tcPr>
          <w:p w:rsidR="00712273" w:rsidRPr="00586572" w:rsidRDefault="00712273" w:rsidP="003D34C9">
            <w:pPr>
              <w:rPr>
                <w:sz w:val="28"/>
                <w:szCs w:val="28"/>
              </w:rPr>
            </w:pPr>
            <w:r w:rsidRPr="00586572">
              <w:rPr>
                <w:sz w:val="28"/>
                <w:szCs w:val="28"/>
              </w:rPr>
              <w:t>BCG</w:t>
            </w:r>
          </w:p>
        </w:tc>
        <w:tc>
          <w:tcPr>
            <w:tcW w:w="7015" w:type="dxa"/>
          </w:tcPr>
          <w:p w:rsidR="00712273" w:rsidRPr="00586572" w:rsidRDefault="00712273" w:rsidP="003D34C9">
            <w:pPr>
              <w:rPr>
                <w:sz w:val="28"/>
                <w:szCs w:val="28"/>
              </w:rPr>
            </w:pPr>
            <w:r w:rsidRPr="00586572">
              <w:rPr>
                <w:sz w:val="28"/>
                <w:szCs w:val="28"/>
              </w:rPr>
              <w:t>Bacille Calmette-Guerin (BCG)</w:t>
            </w:r>
          </w:p>
          <w:p w:rsidR="00712273" w:rsidRPr="00586572" w:rsidRDefault="00712273" w:rsidP="003D34C9">
            <w:pPr>
              <w:rPr>
                <w:i/>
                <w:sz w:val="28"/>
                <w:szCs w:val="28"/>
              </w:rPr>
            </w:pPr>
            <w:r w:rsidRPr="00586572">
              <w:rPr>
                <w:i/>
                <w:sz w:val="24"/>
                <w:szCs w:val="28"/>
              </w:rPr>
              <w:t>Vaccine for tuberculosis (TB) disease. Many foreign-born persons have been BCG-vaccinated.</w:t>
            </w:r>
          </w:p>
        </w:tc>
      </w:tr>
      <w:tr w:rsidR="000743E4" w:rsidTr="003D34C9">
        <w:tc>
          <w:tcPr>
            <w:tcW w:w="2335" w:type="dxa"/>
          </w:tcPr>
          <w:p w:rsidR="000743E4" w:rsidRPr="00586572" w:rsidRDefault="000743E4" w:rsidP="003D34C9">
            <w:pPr>
              <w:rPr>
                <w:sz w:val="28"/>
                <w:szCs w:val="28"/>
              </w:rPr>
            </w:pPr>
            <w:r w:rsidRPr="000743E4">
              <w:rPr>
                <w:sz w:val="28"/>
                <w:szCs w:val="28"/>
              </w:rPr>
              <w:t>Mantoux</w:t>
            </w:r>
          </w:p>
        </w:tc>
        <w:tc>
          <w:tcPr>
            <w:tcW w:w="7015" w:type="dxa"/>
          </w:tcPr>
          <w:p w:rsidR="000743E4" w:rsidRDefault="000743E4" w:rsidP="003D34C9">
            <w:pPr>
              <w:rPr>
                <w:sz w:val="28"/>
                <w:szCs w:val="28"/>
              </w:rPr>
            </w:pPr>
            <w:r>
              <w:rPr>
                <w:sz w:val="28"/>
                <w:szCs w:val="28"/>
              </w:rPr>
              <w:t>T</w:t>
            </w:r>
            <w:r w:rsidRPr="000743E4">
              <w:rPr>
                <w:sz w:val="28"/>
                <w:szCs w:val="28"/>
              </w:rPr>
              <w:t>uberculin skin test (TST</w:t>
            </w:r>
            <w:r>
              <w:rPr>
                <w:sz w:val="28"/>
                <w:szCs w:val="28"/>
              </w:rPr>
              <w:t xml:space="preserve"> or PPD</w:t>
            </w:r>
            <w:r w:rsidRPr="000743E4">
              <w:rPr>
                <w:sz w:val="28"/>
                <w:szCs w:val="28"/>
              </w:rPr>
              <w:t>)</w:t>
            </w:r>
          </w:p>
          <w:p w:rsidR="000743E4" w:rsidRPr="000743E4" w:rsidRDefault="000743E4" w:rsidP="003D34C9">
            <w:pPr>
              <w:rPr>
                <w:i/>
                <w:sz w:val="28"/>
                <w:szCs w:val="28"/>
              </w:rPr>
            </w:pPr>
            <w:r w:rsidRPr="000743E4">
              <w:rPr>
                <w:i/>
                <w:sz w:val="24"/>
                <w:szCs w:val="28"/>
              </w:rPr>
              <w:t>Standard method of determining whether a person is infected with Mycobacterium tuberculosis</w:t>
            </w:r>
            <w:r>
              <w:rPr>
                <w:i/>
                <w:sz w:val="24"/>
                <w:szCs w:val="28"/>
              </w:rPr>
              <w:t>. P</w:t>
            </w:r>
            <w:r w:rsidRPr="000743E4">
              <w:rPr>
                <w:i/>
                <w:sz w:val="24"/>
                <w:szCs w:val="28"/>
              </w:rPr>
              <w:t>erformed by injecting 0.1 ml of tuberculin purified protein derivative (PPD) into the inner surface of the forearm.</w:t>
            </w:r>
            <w:r>
              <w:rPr>
                <w:i/>
                <w:sz w:val="24"/>
                <w:szCs w:val="28"/>
              </w:rPr>
              <w:t xml:space="preserve"> </w:t>
            </w:r>
            <w:r w:rsidRPr="000743E4">
              <w:rPr>
                <w:i/>
                <w:sz w:val="24"/>
                <w:szCs w:val="28"/>
              </w:rPr>
              <w:t>The skin test reaction should be read between 48 and 72 hours after administration.</w:t>
            </w:r>
          </w:p>
        </w:tc>
      </w:tr>
      <w:tr w:rsidR="00712273" w:rsidTr="003D34C9">
        <w:tc>
          <w:tcPr>
            <w:tcW w:w="2335" w:type="dxa"/>
          </w:tcPr>
          <w:p w:rsidR="00712273" w:rsidRPr="00586572" w:rsidRDefault="00712273" w:rsidP="003D34C9">
            <w:pPr>
              <w:rPr>
                <w:sz w:val="28"/>
                <w:szCs w:val="28"/>
              </w:rPr>
            </w:pPr>
            <w:r w:rsidRPr="00586572">
              <w:rPr>
                <w:sz w:val="28"/>
                <w:szCs w:val="28"/>
              </w:rPr>
              <w:t>Synagis (palivizumab)</w:t>
            </w:r>
          </w:p>
        </w:tc>
        <w:tc>
          <w:tcPr>
            <w:tcW w:w="7015" w:type="dxa"/>
          </w:tcPr>
          <w:p w:rsidR="00712273" w:rsidRDefault="00712273" w:rsidP="003D34C9">
            <w:pPr>
              <w:rPr>
                <w:sz w:val="28"/>
                <w:szCs w:val="28"/>
              </w:rPr>
            </w:pPr>
            <w:r w:rsidRPr="00586572">
              <w:rPr>
                <w:sz w:val="28"/>
                <w:szCs w:val="28"/>
              </w:rPr>
              <w:t xml:space="preserve">Synagis </w:t>
            </w:r>
          </w:p>
          <w:p w:rsidR="00712273" w:rsidRPr="00586572" w:rsidRDefault="00712273" w:rsidP="003D34C9">
            <w:pPr>
              <w:rPr>
                <w:i/>
                <w:sz w:val="28"/>
                <w:szCs w:val="28"/>
              </w:rPr>
            </w:pPr>
            <w:r w:rsidRPr="00586572">
              <w:rPr>
                <w:i/>
                <w:sz w:val="28"/>
                <w:szCs w:val="28"/>
              </w:rPr>
              <w:t>R</w:t>
            </w:r>
            <w:r w:rsidRPr="00586572">
              <w:rPr>
                <w:i/>
                <w:sz w:val="24"/>
                <w:szCs w:val="28"/>
              </w:rPr>
              <w:t>ecommended by the American Academy of Pediatrics (AAP) to be administered to high risk infants and young children likely to benefit from immunoprophylaxis based on gestational age, certain underlying medical conditions, and RSV seasonality. It is given in m</w:t>
            </w:r>
            <w:r>
              <w:rPr>
                <w:i/>
                <w:sz w:val="24"/>
                <w:szCs w:val="28"/>
              </w:rPr>
              <w:t xml:space="preserve">onthly </w:t>
            </w:r>
            <w:r w:rsidRPr="00586572">
              <w:rPr>
                <w:i/>
                <w:sz w:val="24"/>
                <w:szCs w:val="28"/>
              </w:rPr>
              <w:t>during the RSV season.</w:t>
            </w:r>
          </w:p>
        </w:tc>
      </w:tr>
    </w:tbl>
    <w:p w:rsidR="00712273" w:rsidRPr="00712273" w:rsidRDefault="00712273" w:rsidP="00712273">
      <w:pPr>
        <w:jc w:val="center"/>
        <w:rPr>
          <w:b/>
          <w:sz w:val="40"/>
          <w:u w:val="single"/>
        </w:rPr>
      </w:pPr>
    </w:p>
    <w:sectPr w:rsidR="00712273" w:rsidRPr="0071227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646" w:rsidRDefault="00961646" w:rsidP="00B60E46">
      <w:pPr>
        <w:spacing w:after="0" w:line="240" w:lineRule="auto"/>
      </w:pPr>
      <w:r>
        <w:separator/>
      </w:r>
    </w:p>
  </w:endnote>
  <w:endnote w:type="continuationSeparator" w:id="0">
    <w:p w:rsidR="00961646" w:rsidRDefault="00961646" w:rsidP="00B60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0A5" w:rsidRDefault="00632EBF">
    <w:pPr>
      <w:pStyle w:val="Footer"/>
      <w:rPr>
        <w:b/>
        <w:sz w:val="24"/>
      </w:rPr>
    </w:pPr>
    <w:r>
      <w:rPr>
        <w:b/>
        <w:sz w:val="24"/>
      </w:rPr>
      <w:tab/>
    </w:r>
    <w:r>
      <w:rPr>
        <w:b/>
        <w:sz w:val="24"/>
      </w:rPr>
      <w:tab/>
    </w:r>
    <w:r w:rsidR="008F70A5" w:rsidRPr="008F70A5">
      <w:rPr>
        <w:b/>
        <w:sz w:val="24"/>
      </w:rPr>
      <w:t>*Combination Vaccine</w:t>
    </w:r>
  </w:p>
  <w:p w:rsidR="00712273" w:rsidRPr="008F70A5" w:rsidRDefault="00712273">
    <w:pPr>
      <w:pStyle w:val="Footer"/>
      <w:rPr>
        <w:b/>
        <w:sz w:val="24"/>
      </w:rPr>
    </w:pPr>
    <w:r>
      <w:rPr>
        <w:b/>
        <w:sz w:val="24"/>
      </w:rPr>
      <w:tab/>
    </w:r>
    <w:r>
      <w:rPr>
        <w:b/>
        <w:sz w:val="24"/>
      </w:rPr>
      <w:tab/>
    </w:r>
    <w:r w:rsidRPr="00712273">
      <w:rPr>
        <w:b/>
        <w:color w:val="FF0000"/>
        <w:sz w:val="24"/>
      </w:rPr>
      <w:t>Updated: March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646" w:rsidRDefault="00961646" w:rsidP="00B60E46">
      <w:pPr>
        <w:spacing w:after="0" w:line="240" w:lineRule="auto"/>
      </w:pPr>
      <w:r>
        <w:separator/>
      </w:r>
    </w:p>
  </w:footnote>
  <w:footnote w:type="continuationSeparator" w:id="0">
    <w:p w:rsidR="00961646" w:rsidRDefault="00961646" w:rsidP="00B60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E46" w:rsidRPr="00B60E46" w:rsidRDefault="00B60E46">
    <w:pPr>
      <w:pStyle w:val="Header"/>
      <w:rPr>
        <w:b/>
        <w:color w:val="FF0000"/>
        <w:sz w:val="24"/>
      </w:rP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E46"/>
    <w:rsid w:val="0001328F"/>
    <w:rsid w:val="000743E4"/>
    <w:rsid w:val="001B3F47"/>
    <w:rsid w:val="002A3F17"/>
    <w:rsid w:val="002F4B4D"/>
    <w:rsid w:val="00382AF1"/>
    <w:rsid w:val="004C67E0"/>
    <w:rsid w:val="00586572"/>
    <w:rsid w:val="005C5D71"/>
    <w:rsid w:val="005E4537"/>
    <w:rsid w:val="006144CC"/>
    <w:rsid w:val="0062026A"/>
    <w:rsid w:val="00632EBF"/>
    <w:rsid w:val="00712273"/>
    <w:rsid w:val="00787B3E"/>
    <w:rsid w:val="007B572F"/>
    <w:rsid w:val="007E4E2A"/>
    <w:rsid w:val="00875277"/>
    <w:rsid w:val="008E7653"/>
    <w:rsid w:val="008F70A5"/>
    <w:rsid w:val="00961646"/>
    <w:rsid w:val="00B60E46"/>
    <w:rsid w:val="00BA6664"/>
    <w:rsid w:val="00D65859"/>
    <w:rsid w:val="00F0308D"/>
    <w:rsid w:val="00FB75C3"/>
    <w:rsid w:val="00FE6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C57E6-1DD9-49C6-AB87-F481B0D7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E46"/>
  </w:style>
  <w:style w:type="paragraph" w:styleId="Footer">
    <w:name w:val="footer"/>
    <w:basedOn w:val="Normal"/>
    <w:link w:val="FooterChar"/>
    <w:uiPriority w:val="99"/>
    <w:unhideWhenUsed/>
    <w:rsid w:val="00B60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E46"/>
  </w:style>
  <w:style w:type="table" w:styleId="TableGrid">
    <w:name w:val="Table Grid"/>
    <w:basedOn w:val="TableNormal"/>
    <w:uiPriority w:val="39"/>
    <w:rsid w:val="00B6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87B3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87527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Quintana</dc:creator>
  <cp:keywords/>
  <dc:description/>
  <cp:lastModifiedBy>Matilda Elizondo</cp:lastModifiedBy>
  <cp:revision>2</cp:revision>
  <dcterms:created xsi:type="dcterms:W3CDTF">2017-08-01T20:02:00Z</dcterms:created>
  <dcterms:modified xsi:type="dcterms:W3CDTF">2017-08-01T20:02:00Z</dcterms:modified>
</cp:coreProperties>
</file>